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64" w:rsidRDefault="009E4864" w:rsidP="009E4864">
      <w:pPr>
        <w:spacing w:after="0" w:line="240" w:lineRule="auto"/>
        <w:jc w:val="center"/>
      </w:pPr>
      <w:r>
        <w:rPr>
          <w:rFonts w:cs="Arial"/>
          <w:noProof/>
          <w:szCs w:val="26"/>
        </w:rPr>
        <w:drawing>
          <wp:inline distT="0" distB="0" distL="0" distR="0">
            <wp:extent cx="441960" cy="68834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E4864" w:rsidRDefault="009E4864" w:rsidP="009E4864">
      <w:pPr>
        <w:spacing w:after="0" w:line="240" w:lineRule="auto"/>
        <w:jc w:val="center"/>
        <w:rPr>
          <w:sz w:val="32"/>
        </w:rPr>
      </w:pPr>
    </w:p>
    <w:p w:rsidR="009E4864" w:rsidRPr="001A1FEE" w:rsidRDefault="009E4864" w:rsidP="009E4864">
      <w:pPr>
        <w:pStyle w:val="2"/>
        <w:jc w:val="center"/>
        <w:rPr>
          <w:rFonts w:ascii="Arial" w:hAnsi="Arial" w:cs="Arial"/>
          <w:i w:val="0"/>
          <w:sz w:val="36"/>
        </w:rPr>
      </w:pPr>
      <w:r w:rsidRPr="001A1FEE">
        <w:rPr>
          <w:rFonts w:ascii="Arial" w:hAnsi="Arial" w:cs="Arial"/>
          <w:i w:val="0"/>
          <w:sz w:val="36"/>
        </w:rPr>
        <w:t xml:space="preserve">ДУМА </w:t>
      </w:r>
      <w:r>
        <w:rPr>
          <w:rFonts w:ascii="Arial" w:hAnsi="Arial" w:cs="Arial"/>
          <w:i w:val="0"/>
          <w:sz w:val="36"/>
        </w:rPr>
        <w:t>ГОРНОСЛИНКИНСКОГО</w:t>
      </w:r>
      <w:r w:rsidRPr="001A1FEE">
        <w:rPr>
          <w:rFonts w:ascii="Arial" w:hAnsi="Arial" w:cs="Arial"/>
          <w:i w:val="0"/>
          <w:sz w:val="36"/>
        </w:rPr>
        <w:t xml:space="preserve"> СЕЛЬСКОГО ПОСЕЛЕНИЯ </w:t>
      </w:r>
    </w:p>
    <w:p w:rsidR="009E4864" w:rsidRPr="001A1FEE" w:rsidRDefault="009E4864" w:rsidP="009E4864">
      <w:pPr>
        <w:spacing w:after="0" w:line="240" w:lineRule="auto"/>
        <w:rPr>
          <w:rFonts w:ascii="Arial" w:hAnsi="Arial" w:cs="Arial"/>
        </w:rPr>
      </w:pPr>
    </w:p>
    <w:p w:rsidR="009E4864" w:rsidRPr="001A1FEE" w:rsidRDefault="009E4864" w:rsidP="009E4864">
      <w:pPr>
        <w:pStyle w:val="2"/>
        <w:jc w:val="center"/>
        <w:rPr>
          <w:rFonts w:ascii="Arial" w:hAnsi="Arial" w:cs="Arial"/>
          <w:i w:val="0"/>
          <w:sz w:val="36"/>
        </w:rPr>
      </w:pPr>
      <w:proofErr w:type="gramStart"/>
      <w:r w:rsidRPr="001A1FEE">
        <w:rPr>
          <w:rFonts w:ascii="Arial" w:hAnsi="Arial" w:cs="Arial"/>
          <w:i w:val="0"/>
          <w:sz w:val="36"/>
        </w:rPr>
        <w:t>Р</w:t>
      </w:r>
      <w:proofErr w:type="gramEnd"/>
      <w:r w:rsidRPr="001A1FEE">
        <w:rPr>
          <w:rFonts w:ascii="Arial" w:hAnsi="Arial" w:cs="Arial"/>
          <w:i w:val="0"/>
          <w:sz w:val="36"/>
        </w:rPr>
        <w:t xml:space="preserve"> Е Ш Е Н И Е</w:t>
      </w:r>
    </w:p>
    <w:p w:rsidR="009E4864" w:rsidRPr="001A1FEE" w:rsidRDefault="009E4864" w:rsidP="009E4864">
      <w:pPr>
        <w:tabs>
          <w:tab w:val="left" w:pos="-1980"/>
        </w:tabs>
        <w:spacing w:after="0" w:line="240" w:lineRule="auto"/>
        <w:ind w:right="-82"/>
        <w:jc w:val="both"/>
        <w:rPr>
          <w:rFonts w:ascii="Arial" w:hAnsi="Arial" w:cs="Arial"/>
        </w:rPr>
      </w:pPr>
    </w:p>
    <w:p w:rsidR="009E4864" w:rsidRPr="001A1FEE" w:rsidRDefault="009E4864" w:rsidP="009E4864">
      <w:pPr>
        <w:tabs>
          <w:tab w:val="left" w:pos="-1980"/>
        </w:tabs>
        <w:spacing w:after="0" w:line="240" w:lineRule="auto"/>
        <w:ind w:right="-82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4"/>
        </w:rPr>
        <w:t xml:space="preserve"> </w:t>
      </w:r>
      <w:r w:rsidRPr="001A1FEE">
        <w:rPr>
          <w:rFonts w:ascii="Arial" w:hAnsi="Arial" w:cs="Arial"/>
          <w:sz w:val="26"/>
          <w:szCs w:val="26"/>
        </w:rPr>
        <w:t>___________201</w:t>
      </w:r>
      <w:r>
        <w:rPr>
          <w:rFonts w:ascii="Arial" w:hAnsi="Arial" w:cs="Arial"/>
          <w:sz w:val="26"/>
          <w:szCs w:val="26"/>
        </w:rPr>
        <w:t>5</w:t>
      </w:r>
      <w:r w:rsidRPr="001A1FEE">
        <w:rPr>
          <w:rFonts w:ascii="Arial" w:hAnsi="Arial" w:cs="Arial"/>
          <w:sz w:val="26"/>
          <w:szCs w:val="26"/>
        </w:rPr>
        <w:t xml:space="preserve"> г</w:t>
      </w:r>
      <w:r>
        <w:rPr>
          <w:rFonts w:ascii="Arial" w:hAnsi="Arial" w:cs="Arial"/>
          <w:sz w:val="26"/>
          <w:szCs w:val="26"/>
        </w:rPr>
        <w:t>.</w:t>
      </w:r>
      <w:r w:rsidRPr="001A1FEE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>с</w:t>
      </w:r>
      <w:r w:rsidRPr="001A1FE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Горнослинкино</w:t>
      </w:r>
      <w:r w:rsidRPr="001A1FEE">
        <w:rPr>
          <w:rFonts w:ascii="Arial" w:hAnsi="Arial" w:cs="Arial"/>
          <w:sz w:val="26"/>
          <w:szCs w:val="26"/>
        </w:rPr>
        <w:t xml:space="preserve">                                №   ___                                                             </w:t>
      </w:r>
    </w:p>
    <w:p w:rsidR="009E4864" w:rsidRPr="001A1FEE" w:rsidRDefault="009E4864" w:rsidP="009E4864">
      <w:pPr>
        <w:tabs>
          <w:tab w:val="left" w:pos="-1980"/>
        </w:tabs>
        <w:spacing w:after="0" w:line="240" w:lineRule="auto"/>
        <w:ind w:right="-82"/>
        <w:jc w:val="both"/>
        <w:rPr>
          <w:rFonts w:ascii="Arial" w:hAnsi="Arial" w:cs="Arial"/>
          <w:b/>
          <w:i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          </w:t>
      </w:r>
      <w:r w:rsidRPr="001A1FEE">
        <w:rPr>
          <w:rFonts w:ascii="Arial" w:hAnsi="Arial" w:cs="Arial"/>
          <w:sz w:val="26"/>
          <w:szCs w:val="26"/>
        </w:rPr>
        <w:tab/>
      </w:r>
    </w:p>
    <w:p w:rsidR="009E4864" w:rsidRPr="001A1FEE" w:rsidRDefault="009E4864" w:rsidP="009E486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4864" w:rsidRPr="001A1FEE" w:rsidRDefault="009E4864" w:rsidP="009E48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Об исполнении   бюджета</w:t>
      </w:r>
    </w:p>
    <w:p w:rsidR="009E4864" w:rsidRPr="001A1FEE" w:rsidRDefault="009E4864" w:rsidP="009E48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9E4864" w:rsidRPr="001A1FEE" w:rsidRDefault="009E4864" w:rsidP="009E48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за 20</w:t>
      </w:r>
      <w:r>
        <w:rPr>
          <w:rFonts w:ascii="Arial" w:hAnsi="Arial" w:cs="Arial"/>
          <w:sz w:val="26"/>
          <w:szCs w:val="26"/>
        </w:rPr>
        <w:t>14</w:t>
      </w:r>
      <w:r w:rsidRPr="001A1FEE">
        <w:rPr>
          <w:rFonts w:ascii="Arial" w:hAnsi="Arial" w:cs="Arial"/>
          <w:sz w:val="26"/>
          <w:szCs w:val="26"/>
        </w:rPr>
        <w:t xml:space="preserve"> год</w:t>
      </w:r>
    </w:p>
    <w:p w:rsidR="009E4864" w:rsidRPr="001A1FEE" w:rsidRDefault="009E4864" w:rsidP="009E486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ab/>
      </w:r>
      <w:r w:rsidRPr="001A1FEE">
        <w:rPr>
          <w:rFonts w:ascii="Arial" w:hAnsi="Arial" w:cs="Arial"/>
          <w:sz w:val="26"/>
          <w:szCs w:val="26"/>
        </w:rPr>
        <w:tab/>
      </w:r>
    </w:p>
    <w:p w:rsidR="009E4864" w:rsidRPr="001A1FEE" w:rsidRDefault="009E4864" w:rsidP="009E486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ab/>
        <w:t xml:space="preserve">В соответствии с Бюджетным кодексом Российской Федерации, </w:t>
      </w:r>
      <w:r>
        <w:rPr>
          <w:rFonts w:ascii="Arial" w:hAnsi="Arial" w:cs="Arial"/>
          <w:sz w:val="26"/>
          <w:szCs w:val="26"/>
        </w:rPr>
        <w:t xml:space="preserve">решением Думы Горнослинкинского сельского поселения от 28 ноября 2013 г. № 95 «Об утверждении Положения о бюджетном процессе в Горнослинкинском сельском поселении», на основании статей </w:t>
      </w:r>
      <w:r w:rsidRPr="0033570F">
        <w:rPr>
          <w:sz w:val="28"/>
          <w:szCs w:val="28"/>
        </w:rPr>
        <w:t xml:space="preserve">46,47,48,49,50 </w:t>
      </w:r>
      <w:r>
        <w:rPr>
          <w:rFonts w:ascii="Arial" w:hAnsi="Arial" w:cs="Arial"/>
          <w:sz w:val="26"/>
          <w:szCs w:val="26"/>
        </w:rPr>
        <w:t xml:space="preserve"> Устава Горнослинкинского сельского поселения </w:t>
      </w:r>
      <w:r w:rsidRPr="001A1FEE">
        <w:rPr>
          <w:rFonts w:ascii="Arial" w:hAnsi="Arial" w:cs="Arial"/>
          <w:sz w:val="26"/>
          <w:szCs w:val="26"/>
        </w:rPr>
        <w:t xml:space="preserve"> Дума </w:t>
      </w: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решила:</w:t>
      </w:r>
    </w:p>
    <w:p w:rsidR="009E4864" w:rsidRPr="00801635" w:rsidRDefault="009E4864" w:rsidP="009E48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Утвердить отчет об исполнении бюджета  </w:t>
      </w: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14</w:t>
      </w:r>
      <w:r w:rsidRPr="001A1FEE">
        <w:rPr>
          <w:rFonts w:ascii="Arial" w:hAnsi="Arial" w:cs="Arial"/>
          <w:sz w:val="26"/>
          <w:szCs w:val="26"/>
        </w:rPr>
        <w:t xml:space="preserve">  год по доходам   в сумме </w:t>
      </w:r>
      <w:r>
        <w:rPr>
          <w:rFonts w:ascii="Arial" w:hAnsi="Arial" w:cs="Arial"/>
          <w:sz w:val="26"/>
          <w:szCs w:val="26"/>
        </w:rPr>
        <w:t>10 127,5</w:t>
      </w:r>
      <w:r w:rsidRPr="001A1FEE">
        <w:rPr>
          <w:rFonts w:ascii="Arial" w:hAnsi="Arial" w:cs="Arial"/>
          <w:sz w:val="26"/>
          <w:szCs w:val="26"/>
        </w:rPr>
        <w:t xml:space="preserve"> тыс. рублей, по  расходам в  сумме   </w:t>
      </w:r>
      <w:r>
        <w:rPr>
          <w:rFonts w:ascii="Arial" w:hAnsi="Arial" w:cs="Arial"/>
          <w:sz w:val="26"/>
          <w:szCs w:val="26"/>
        </w:rPr>
        <w:t xml:space="preserve">9 961,6 </w:t>
      </w:r>
      <w:r w:rsidRPr="001A1FEE">
        <w:rPr>
          <w:rFonts w:ascii="Arial" w:hAnsi="Arial" w:cs="Arial"/>
          <w:sz w:val="26"/>
          <w:szCs w:val="26"/>
        </w:rPr>
        <w:t xml:space="preserve">тыс. рублей </w:t>
      </w:r>
      <w:r>
        <w:rPr>
          <w:rFonts w:ascii="Arial" w:hAnsi="Arial" w:cs="Arial"/>
          <w:sz w:val="26"/>
          <w:szCs w:val="26"/>
        </w:rPr>
        <w:t>с превышением доходов над расходами (профицит бюджета сельского поселения)</w:t>
      </w:r>
      <w:r w:rsidRPr="00FC6473">
        <w:rPr>
          <w:rFonts w:ascii="Arial" w:hAnsi="Arial" w:cs="Arial"/>
          <w:color w:val="FF0000"/>
          <w:sz w:val="26"/>
          <w:szCs w:val="26"/>
        </w:rPr>
        <w:t xml:space="preserve"> </w:t>
      </w:r>
      <w:r w:rsidRPr="00A50BFE">
        <w:rPr>
          <w:rFonts w:ascii="Arial" w:hAnsi="Arial" w:cs="Arial"/>
          <w:sz w:val="26"/>
          <w:szCs w:val="26"/>
        </w:rPr>
        <w:t>в сумме 165,9</w:t>
      </w:r>
      <w:r w:rsidRPr="00FC6473">
        <w:rPr>
          <w:rFonts w:ascii="Arial" w:hAnsi="Arial" w:cs="Arial"/>
          <w:color w:val="FF0000"/>
          <w:sz w:val="26"/>
          <w:szCs w:val="26"/>
        </w:rPr>
        <w:t xml:space="preserve"> </w:t>
      </w:r>
      <w:r w:rsidRPr="0052340F">
        <w:rPr>
          <w:rFonts w:ascii="Arial" w:hAnsi="Arial" w:cs="Arial"/>
          <w:sz w:val="26"/>
          <w:szCs w:val="26"/>
        </w:rPr>
        <w:t>тыс. рублей.</w:t>
      </w:r>
    </w:p>
    <w:p w:rsidR="009E4864" w:rsidRPr="001A1FEE" w:rsidRDefault="009E4864" w:rsidP="009E4864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2.</w:t>
      </w:r>
      <w:r w:rsidRPr="001A1FEE">
        <w:rPr>
          <w:rFonts w:ascii="Arial" w:hAnsi="Arial" w:cs="Arial"/>
          <w:sz w:val="26"/>
          <w:szCs w:val="26"/>
        </w:rPr>
        <w:tab/>
        <w:t xml:space="preserve">Утвердить   исполнение: </w:t>
      </w:r>
    </w:p>
    <w:p w:rsidR="009E4864" w:rsidRPr="001A1FEE" w:rsidRDefault="009E4864" w:rsidP="009E4864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2.1.</w:t>
      </w:r>
      <w:r w:rsidRPr="001A1FEE">
        <w:rPr>
          <w:rFonts w:ascii="Arial" w:hAnsi="Arial" w:cs="Arial"/>
          <w:sz w:val="26"/>
          <w:szCs w:val="26"/>
        </w:rPr>
        <w:tab/>
        <w:t xml:space="preserve">По доходам бюджета </w:t>
      </w: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14</w:t>
      </w:r>
      <w:r w:rsidRPr="001A1FEE">
        <w:rPr>
          <w:rFonts w:ascii="Arial" w:hAnsi="Arial" w:cs="Arial"/>
          <w:sz w:val="26"/>
          <w:szCs w:val="26"/>
        </w:rPr>
        <w:t xml:space="preserve"> год по кодам классификации  доходов согласно приложению 1 к настоящему решению.</w:t>
      </w:r>
    </w:p>
    <w:p w:rsidR="009E4864" w:rsidRPr="001A1FEE" w:rsidRDefault="009E4864" w:rsidP="009E4864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2.2. По доходам  бюджета </w:t>
      </w: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14</w:t>
      </w:r>
      <w:r w:rsidRPr="001A1FEE">
        <w:rPr>
          <w:rFonts w:ascii="Arial" w:hAnsi="Arial" w:cs="Arial"/>
          <w:sz w:val="26"/>
          <w:szCs w:val="26"/>
        </w:rPr>
        <w:t xml:space="preserve"> год по кодам видов доходов, подвидов доходов</w:t>
      </w:r>
      <w:r>
        <w:rPr>
          <w:rFonts w:ascii="Arial" w:hAnsi="Arial" w:cs="Arial"/>
          <w:sz w:val="26"/>
          <w:szCs w:val="26"/>
        </w:rPr>
        <w:t>,</w:t>
      </w:r>
      <w:r w:rsidRPr="001A1FEE">
        <w:rPr>
          <w:rFonts w:ascii="Arial" w:hAnsi="Arial" w:cs="Arial"/>
          <w:sz w:val="26"/>
          <w:szCs w:val="26"/>
        </w:rPr>
        <w:t xml:space="preserve"> классификации операций сектора  государственного управления согласно приложению 2 к настоящему решению.</w:t>
      </w:r>
    </w:p>
    <w:p w:rsidR="009E4864" w:rsidRPr="001A1FEE" w:rsidRDefault="009E4864" w:rsidP="009E4864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2.3. По ведомственной структуре расходов бюджета </w:t>
      </w: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14</w:t>
      </w:r>
      <w:r w:rsidRPr="001A1FEE">
        <w:rPr>
          <w:rFonts w:ascii="Arial" w:hAnsi="Arial" w:cs="Arial"/>
          <w:sz w:val="26"/>
          <w:szCs w:val="26"/>
        </w:rPr>
        <w:t xml:space="preserve"> год  по разделам, подразделам, целевым статьям и видам расходов  согласно приложению 3 к настоящему решению.</w:t>
      </w:r>
    </w:p>
    <w:p w:rsidR="009E4864" w:rsidRPr="001A1FEE" w:rsidRDefault="009E4864" w:rsidP="009E4864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2.4. По  расходам бюджета </w:t>
      </w: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14</w:t>
      </w:r>
      <w:r w:rsidRPr="001A1FEE">
        <w:rPr>
          <w:rFonts w:ascii="Arial" w:hAnsi="Arial" w:cs="Arial"/>
          <w:sz w:val="26"/>
          <w:szCs w:val="26"/>
        </w:rPr>
        <w:t xml:space="preserve"> год по разделам и подразделам  классификации расходов согласно приложению 4 к настоящему решению.</w:t>
      </w:r>
    </w:p>
    <w:p w:rsidR="009E4864" w:rsidRPr="001A1FEE" w:rsidRDefault="009E4864" w:rsidP="009E4864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3.</w:t>
      </w:r>
      <w:r w:rsidRPr="001A1FEE">
        <w:rPr>
          <w:rFonts w:ascii="Arial" w:hAnsi="Arial" w:cs="Arial"/>
          <w:sz w:val="26"/>
          <w:szCs w:val="26"/>
        </w:rPr>
        <w:tab/>
        <w:t>Утвердить  источники  финансирования дефицита бюджета:</w:t>
      </w:r>
    </w:p>
    <w:p w:rsidR="009E4864" w:rsidRPr="001A1FEE" w:rsidRDefault="009E4864" w:rsidP="009E4864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3.1. По источникам финансирования дефицита бюджета </w:t>
      </w: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14</w:t>
      </w:r>
      <w:r w:rsidRPr="001A1FEE">
        <w:rPr>
          <w:rFonts w:ascii="Arial" w:hAnsi="Arial" w:cs="Arial"/>
          <w:sz w:val="26"/>
          <w:szCs w:val="26"/>
        </w:rPr>
        <w:t xml:space="preserve"> год по кодам </w:t>
      </w:r>
      <w:proofErr w:type="gramStart"/>
      <w:r w:rsidRPr="001A1FEE">
        <w:rPr>
          <w:rFonts w:ascii="Arial" w:hAnsi="Arial" w:cs="Arial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1A1FEE">
        <w:rPr>
          <w:rFonts w:ascii="Arial" w:hAnsi="Arial" w:cs="Arial"/>
          <w:sz w:val="26"/>
          <w:szCs w:val="26"/>
        </w:rPr>
        <w:t xml:space="preserve"> согласно приложению 5 к настоящему решению.</w:t>
      </w:r>
    </w:p>
    <w:p w:rsidR="009E4864" w:rsidRPr="001A1FEE" w:rsidRDefault="009E4864" w:rsidP="009E4864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lastRenderedPageBreak/>
        <w:t xml:space="preserve">3.2. По источникам финансирования  дефицита бюджета </w:t>
      </w: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14</w:t>
      </w:r>
      <w:r w:rsidRPr="001A1FEE">
        <w:rPr>
          <w:rFonts w:ascii="Arial" w:hAnsi="Arial" w:cs="Arial"/>
          <w:sz w:val="26"/>
          <w:szCs w:val="26"/>
        </w:rPr>
        <w:t xml:space="preserve"> год по кодам групп, подгрупп,  статей, видов </w:t>
      </w:r>
      <w:proofErr w:type="gramStart"/>
      <w:r w:rsidRPr="001A1FEE">
        <w:rPr>
          <w:rFonts w:ascii="Arial" w:hAnsi="Arial" w:cs="Arial"/>
          <w:sz w:val="26"/>
          <w:szCs w:val="26"/>
        </w:rPr>
        <w:t>источников финансирования дефицитов бюджетов  классификации операций сектора государственного</w:t>
      </w:r>
      <w:proofErr w:type="gramEnd"/>
      <w:r w:rsidRPr="001A1FEE">
        <w:rPr>
          <w:rFonts w:ascii="Arial" w:hAnsi="Arial" w:cs="Arial"/>
          <w:sz w:val="26"/>
          <w:szCs w:val="26"/>
        </w:rPr>
        <w:t xml:space="preserve"> управления, относящихся к источникам финансирования дефицитов бюджетов согласно приложению 6 к настоящему решению. </w:t>
      </w:r>
    </w:p>
    <w:p w:rsidR="009E4864" w:rsidRPr="001A1FEE" w:rsidRDefault="009E4864" w:rsidP="009E4864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4.</w:t>
      </w:r>
      <w:r w:rsidRPr="001A1FEE">
        <w:rPr>
          <w:rFonts w:ascii="Arial" w:hAnsi="Arial" w:cs="Arial"/>
          <w:sz w:val="26"/>
          <w:szCs w:val="26"/>
        </w:rPr>
        <w:tab/>
        <w:t xml:space="preserve">Настоящее решение подлежит официальному опубликованию в газете «Уватские известия».       </w:t>
      </w:r>
    </w:p>
    <w:p w:rsidR="009E4864" w:rsidRPr="001A1FEE" w:rsidRDefault="009E4864" w:rsidP="009E4864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5. Настоящее решение вступает в силу со дня его официального опубликования.</w:t>
      </w:r>
    </w:p>
    <w:p w:rsidR="009E4864" w:rsidRPr="001A1FEE" w:rsidRDefault="009E4864" w:rsidP="009E4864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4864" w:rsidRPr="001A1FEE" w:rsidRDefault="009E4864" w:rsidP="009E4864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4864" w:rsidRPr="001A1FEE" w:rsidRDefault="009E4864" w:rsidP="009E4864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Председатель  Думы                                                                       </w:t>
      </w:r>
      <w:r>
        <w:rPr>
          <w:rFonts w:ascii="Arial" w:hAnsi="Arial" w:cs="Arial"/>
          <w:sz w:val="26"/>
          <w:szCs w:val="26"/>
        </w:rPr>
        <w:t>Н.А.Захарова</w:t>
      </w:r>
    </w:p>
    <w:p w:rsidR="009E4864" w:rsidRDefault="009E4864" w:rsidP="009E4864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Default="009E4864" w:rsidP="009E4864">
      <w:pPr>
        <w:tabs>
          <w:tab w:val="left" w:pos="142"/>
        </w:tabs>
        <w:jc w:val="both"/>
        <w:rPr>
          <w:sz w:val="28"/>
          <w:szCs w:val="28"/>
        </w:rPr>
      </w:pPr>
    </w:p>
    <w:p w:rsidR="009E4864" w:rsidRPr="00BC7327" w:rsidRDefault="009E4864" w:rsidP="009E4864">
      <w:pPr>
        <w:tabs>
          <w:tab w:val="left" w:pos="142"/>
        </w:tabs>
        <w:jc w:val="both"/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22"/>
        <w:gridCol w:w="557"/>
        <w:gridCol w:w="1313"/>
        <w:gridCol w:w="343"/>
        <w:gridCol w:w="3718"/>
      </w:tblGrid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Приложение 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 xml:space="preserve">к решению Думы 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Горнослинкинского сельского поселения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от __.__. 2015  № __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ДОХОДЫ БЮДЖЕТА ГОРНОСЛИНКИНСКОГО СЕЛЬСКОГО ПОСЕЛЕНИЯ ЗА 2014 ГОД ПО КОДАМ КЛАССИФИКАЦИИ ДОХОДОВ БЮДЖЕТОВ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Кассовое исполнение, тыс</w:t>
            </w:r>
            <w:proofErr w:type="gramStart"/>
            <w:r w:rsidRPr="00BC7327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BC7327">
              <w:rPr>
                <w:rFonts w:ascii="Arial" w:hAnsi="Arial" w:cs="Arial"/>
                <w:b/>
                <w:bCs/>
                <w:color w:val="000000"/>
              </w:rPr>
              <w:t>ублей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4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администратора поступлений</w:t>
            </w:r>
          </w:p>
        </w:tc>
        <w:tc>
          <w:tcPr>
            <w:tcW w:w="5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доходов бюджета поселения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ДОХОДЫ, ВСЕГО: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10 127,5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Федеральное казначейство по Тюменской области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280,8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10302000010000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280,8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10302230010000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7327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BC7327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10302240010000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10302250010000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181,5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10302260010000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-9,1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Комитет по контролю в сфере размещения государственного заказа Тюменской области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11633000000000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11633050100000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Управление Федеральной налоговой службы по Тюменской области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246,1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10102000010000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215,5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###############################################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10102010010000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214,7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10102030010000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10601000000000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Налог на имущество физических лиц, взимаемый  по ставкам,      применяемым       к       объектам налогообложения,   расположенным   в    границах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10601030100000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10606000000000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22,2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10606010000000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15,1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10606013100000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15,1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10606020000000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7,1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10606023100000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7,1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Администрация Уватского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9 550,6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10804000010000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10804020010000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11105000000000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15,9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11105010000000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15,9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BC7327">
              <w:rPr>
                <w:rFonts w:ascii="Arial" w:hAnsi="Arial" w:cs="Arial"/>
                <w:color w:val="000000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lastRenderedPageBreak/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11105013100000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15,9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 бюджетных и автономных учреждений)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11406000000000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11406010000000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11406013100000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20201000000000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6 118,0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20201001000000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6 118,0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20201001100000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6 118,0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20203000000000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202,5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20203015000000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202,5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20203015100000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202,5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20204000000000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3 251,0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20204999000000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3 251,0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20204999100000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3 251,0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21905000100000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-43,4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4864" w:rsidRPr="00BC7327" w:rsidRDefault="009E4864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6"/>
        <w:gridCol w:w="2242"/>
        <w:gridCol w:w="1254"/>
        <w:gridCol w:w="1399"/>
        <w:gridCol w:w="975"/>
        <w:gridCol w:w="627"/>
      </w:tblGrid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Приложение 2</w:t>
            </w:r>
          </w:p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к решению Думы</w:t>
            </w:r>
          </w:p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Горнослинкинского сельского поселения</w:t>
            </w:r>
          </w:p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от __.__.2015 № __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01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01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01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99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ДОХОДЫ БЮДЖЕТА ГОРНОСЛИНКИНСКОГО СЕЛЬСКОГО ПОСЕЛЕНИЯ ЗА 2014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Уточненный план, тыс</w:t>
            </w:r>
            <w:proofErr w:type="gramStart"/>
            <w:r w:rsidRPr="00BC7327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BC7327">
              <w:rPr>
                <w:rFonts w:ascii="Arial" w:hAnsi="Arial" w:cs="Arial"/>
                <w:b/>
                <w:bCs/>
                <w:color w:val="000000"/>
              </w:rPr>
              <w:t>ублей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Кассовое исполнение, тыс</w:t>
            </w:r>
            <w:proofErr w:type="gramStart"/>
            <w:r w:rsidRPr="00BC7327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BC7327">
              <w:rPr>
                <w:rFonts w:ascii="Arial" w:hAnsi="Arial" w:cs="Arial"/>
                <w:b/>
                <w:bCs/>
                <w:color w:val="000000"/>
              </w:rPr>
              <w:t>ублей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Процент исполнения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ДОХОДЫ, ВСЕГО: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10 086,0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10 127,5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100,4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1  00  00000  00  0000  000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515,4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599,4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116,3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1  01  00000  00  0000  000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192,8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215,6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111,8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1  01  02000  01  0000  110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192,8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117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####################################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1  01  02010  01  0000  110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192,0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214,8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1  01  02030  01  0000  110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1  03  00000  01  0000  110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239,4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280,8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117,3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1  03  02000  01  0000  110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239,4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280,8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1  03  02230  01  0000  110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7327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BC7327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1  03  02240  01 0000  110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87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1  03  02250  01 0000 110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135,0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181,5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134,4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87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1  03  02260  01  0000  110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-9,1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1  06  00000  00  0000  000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29,9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30,5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1  06  01000  00  0000  110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Налог на имущество физических лиц, взимаемый  по ставкам,      применяемым       к       объектам налогообложения,   расположенным   в    границах поселений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1  06  01030  10  0000  110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lastRenderedPageBreak/>
              <w:t>Земельный налог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1  06  06000  00  0000  110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21,7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22,1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1  06  06010  00  0000  110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14,7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421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1  06  06013  10  0000  110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14,7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1  06  06020  00  0000  110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1  06  06023  10  0000  110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1  08  00000  00  0000  000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4,7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106,4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1  08  04000  01  0000  110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647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1  08  04020  01  0000  110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1  11  00000  00  0000  000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15,5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102,6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1  11  05000  00  0000  120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1  11  05010  00  0000  120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1  11  05013  10  0000  120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1  14  00000  00  0000  000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 бюджетных и автономных учреждений)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1  14  06000  00  0000  430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1  14  06010  00  0000  430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1  14  06013  10  0000  430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1  16  00000  00  0000  000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31,5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158,7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421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1  16  33000  00  0000  140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158,7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1  16  33050  10  0000  140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158,7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2  00  00000  00  0000  000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9 570,6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9 528,1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99,6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2  02  00000  00  0000  000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9 614,0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9 571,5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99,6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2  02  01000  00  0000  151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6 118,0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6 118,0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2  02  01001  00  0000  151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6 118,0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6 118,0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2  02  01001  10  0000  151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6 118,0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6 118,0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2  02  03000  00  0000  151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82,7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2  02  03015  00  0000  151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82,7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2  02  03015  10  0000  151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202,5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82,7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2  02  04000  00  0000  151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3 251,0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3 251,0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2  02  04999  00  0000  151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3 251,0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3 251,0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2  02  04999  10  0000  151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3 251,0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3 251,0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2  19  00000  00  0000  000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-43,4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-43,4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2  19  05000  10  0000  151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-43,4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-43,4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E4864" w:rsidRPr="00BC7327" w:rsidRDefault="009E4864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21"/>
        <w:gridCol w:w="1032"/>
        <w:gridCol w:w="705"/>
        <w:gridCol w:w="1032"/>
        <w:gridCol w:w="1020"/>
        <w:gridCol w:w="1318"/>
        <w:gridCol w:w="1625"/>
      </w:tblGrid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Приложение 3</w:t>
            </w:r>
          </w:p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к решению Думы Горнослинкинского</w:t>
            </w:r>
          </w:p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сельского поселения</w:t>
            </w:r>
          </w:p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от _______2015 №___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95" w:type="dxa"/>
            <w:gridSpan w:val="4"/>
            <w:vMerge/>
            <w:tcBorders>
              <w:left w:val="nil"/>
              <w:right w:val="nil"/>
            </w:tcBorders>
          </w:tcPr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95" w:type="dxa"/>
            <w:gridSpan w:val="4"/>
            <w:vMerge/>
            <w:tcBorders>
              <w:left w:val="nil"/>
              <w:right w:val="nil"/>
            </w:tcBorders>
          </w:tcPr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9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Горнослинкинского сельского поселения за 2014 год по разделам и подразделам, целевым статьям и видам расходов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Код по бюджетной классификации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Уточненный план, тыс. рублей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Кассовое исполнение, тыс. рублей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главного </w:t>
            </w:r>
            <w:proofErr w:type="spellStart"/>
            <w:proofErr w:type="gramStart"/>
            <w:r w:rsidRPr="00BC7327">
              <w:rPr>
                <w:rFonts w:ascii="Arial" w:hAnsi="Arial" w:cs="Arial"/>
                <w:b/>
                <w:bCs/>
                <w:color w:val="000000"/>
              </w:rPr>
              <w:t>распоря-дителя</w:t>
            </w:r>
            <w:proofErr w:type="spellEnd"/>
            <w:proofErr w:type="gram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раздела, подраздела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целевой статьи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вида расходов</w:t>
            </w: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Администрация Горнослинкинского сельского поселения Уватского муниципального района Тюменской области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10 116,8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9 961,6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3 790,2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3 707,8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879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2 715,3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2 659,8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9907004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1 556,3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1 500,9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9907004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1 327,9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1 280,6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9907004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164,8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156,7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9907004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63,3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63,3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9907004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9907008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1 159,0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1 158,9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9907008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1 092,7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1 092,7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9907008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66,3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Резервный фонд местной администрации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9907070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9907070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1 069,9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1 048,0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lastRenderedPageBreak/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9907005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1 060,9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1 039,0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9907005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447,8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445,4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9907005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613,1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593,6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9907092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4,0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4,0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9907092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Оценка недвижимости, признание прав и регулирования отношений по муниципальной собственности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9907095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9907095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245,0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198,4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0203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245,0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198,4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отсутсвуют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0203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9905118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245,0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198,4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9905118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172,8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133,3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9905118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38,3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38,3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9905118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26,8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Другие вопросы в области национальной безопасности и правоохранительной </w:t>
            </w:r>
            <w:r w:rsidRPr="00BC7327">
              <w:rPr>
                <w:rFonts w:ascii="Arial" w:hAnsi="Arial" w:cs="Arial"/>
                <w:b/>
                <w:bCs/>
                <w:color w:val="000000"/>
              </w:rPr>
              <w:lastRenderedPageBreak/>
              <w:t>деятельности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lastRenderedPageBreak/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0314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lastRenderedPageBreak/>
              <w:t>Меропрития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0314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9907247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9907247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367,3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367,3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346,5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346,5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9907521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107,1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107,1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9907521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107,1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Содержание автомобильных дорог местного значения в границах населенных пунктов поселения за счет средств дорожного фонда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9907815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175,0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175,0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9907815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175,0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175,0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из бюджетов поселений за счет средств дорожного фонда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9907821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64,4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64,4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9907821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64,4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64,4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0412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20,8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20,8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0412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9907343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20,8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20,8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9907343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20,8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351,3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342,1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351,3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342,1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9907601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143,6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135,0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9907601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143,6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135,0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Озеленение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9907603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9907603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9907604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12,4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12,4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9907604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12,4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12,4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9907605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192,3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191,7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9907605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192,3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191,7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5 346,0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5 346,0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1403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5 346,0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5 346,0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1403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9907521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5 346,0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5 346,0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9907521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5 346,0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5 346,0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10 116,8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9 961,6</w:t>
            </w:r>
          </w:p>
        </w:tc>
      </w:tr>
    </w:tbl>
    <w:p w:rsidR="009E4864" w:rsidRPr="00BC7327" w:rsidRDefault="009E4864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12"/>
        <w:gridCol w:w="845"/>
        <w:gridCol w:w="281"/>
        <w:gridCol w:w="1161"/>
        <w:gridCol w:w="211"/>
        <w:gridCol w:w="1277"/>
        <w:gridCol w:w="526"/>
        <w:gridCol w:w="1740"/>
      </w:tblGrid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1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Приложение 4</w:t>
            </w:r>
          </w:p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к решению Думы Горнослинкинского</w:t>
            </w:r>
          </w:p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сельского поселения</w:t>
            </w:r>
          </w:p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от __________2015 №___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15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15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15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9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за 2014 год по разделам и подразделам классификации расходов бюджета Горнослинкинского сельского поселения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Уточненный план, тыс. рублей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Кассовое исполнение, тыс. рублей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процент исполнения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3 790,2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3 707,8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97,8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2 715,3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2 659,8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1 069,9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1 048,0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245,0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198,4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81,0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198,4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81,0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367,3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367,3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346,5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346,5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351,3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342,1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97,4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351,3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342,1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1400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5 346,0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5 346,0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5 346,0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5 346,0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10 116,8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9 961,6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98,5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 xml:space="preserve">Приложение 5 </w:t>
            </w:r>
          </w:p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к решению Думы</w:t>
            </w:r>
          </w:p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Горнослинкинского сельского поселения</w:t>
            </w:r>
          </w:p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от __.__. 2015  № __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9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ДЕФИЦИТА БЮДЖЕТА ГОРНОСЛИНКИНСКОГО СЕЛЬСКОГО ПОСЕЛЕНИЯ ЗА 2014 ГОД ПО КОДАМ </w:t>
            </w:r>
            <w:proofErr w:type="gramStart"/>
            <w:r w:rsidRPr="00BC7327">
              <w:rPr>
                <w:rFonts w:ascii="Arial" w:hAnsi="Arial" w:cs="Arial"/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Кассовое исполнение, тыс</w:t>
            </w:r>
            <w:proofErr w:type="gramStart"/>
            <w:r w:rsidRPr="00BC7327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BC7327">
              <w:rPr>
                <w:rFonts w:ascii="Arial" w:hAnsi="Arial" w:cs="Arial"/>
                <w:b/>
                <w:bCs/>
                <w:color w:val="000000"/>
              </w:rPr>
              <w:t>ублей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администратора источника финансирования</w:t>
            </w: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источника финансирования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8213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БЮДЖЕТА ПОСЕЛЕНИЯ, ВСЕГО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-165,9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Администрация Горнослинкинского сельского поселения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-165,9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Увеличение  прочих  остатков денежных  средств бюджетов поселений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01 05 02 01 10 0000 510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-10 173,1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Уменьшение  прочих  остатков  денежных средств бюджетов поселений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10 007,2</w:t>
            </w:r>
          </w:p>
        </w:tc>
      </w:tr>
    </w:tbl>
    <w:p w:rsidR="009E4864" w:rsidRPr="00BC7327" w:rsidRDefault="009E4864"/>
    <w:tbl>
      <w:tblPr>
        <w:tblW w:w="100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51"/>
        <w:gridCol w:w="2398"/>
        <w:gridCol w:w="1656"/>
        <w:gridCol w:w="1010"/>
      </w:tblGrid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 xml:space="preserve">Приложение 6 </w:t>
            </w:r>
          </w:p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к решению Думы</w:t>
            </w:r>
          </w:p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Горнослинкинского сельского поселения</w:t>
            </w:r>
          </w:p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от __.__. 2015  № __</w:t>
            </w: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 w:rsidP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10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ДЕФИЦИТА БЮДЖЕТА ГОРНОСЛИНКИНСКОГО СЕЛЬСКОГО ПОСЕЛЕНИЯ ЗА 2014 ГОД ПО КОДАМ ГРУПП, ПОДГРУПП, СТАТЕЙ, ВИДОВ </w:t>
            </w:r>
            <w:proofErr w:type="gramStart"/>
            <w:r w:rsidRPr="00BC7327">
              <w:rPr>
                <w:rFonts w:ascii="Arial" w:hAnsi="Arial" w:cs="Arial"/>
                <w:b/>
                <w:bCs/>
                <w:color w:val="000000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Кассовое исполнение, тыс</w:t>
            </w:r>
            <w:proofErr w:type="gramStart"/>
            <w:r w:rsidRPr="00BC7327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BC7327">
              <w:rPr>
                <w:rFonts w:ascii="Arial" w:hAnsi="Arial" w:cs="Arial"/>
                <w:b/>
                <w:bCs/>
                <w:color w:val="000000"/>
              </w:rPr>
              <w:t>ублей</w:t>
            </w: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34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БЮДЖЕТА ПОСЕЛЕНИЯ, ВСЕГО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-165,9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Источники  внутреннего финансирования  дефицитов  бюджетов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01 00 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-165,9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01 05 00 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-165,9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01 05 00 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0000 500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-10 173,1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01 05 02 00 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0000 500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-10 173,1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01 05 02 01 00 0000 510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-10 173,1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Увеличение  прочих  остатков денежных  средств бюджетов поселений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01 05 02 01 10 0000 510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-10 173,1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lastRenderedPageBreak/>
              <w:t>Уменьшение остатков средств бюджетов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01 05 00 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0000 600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10 007,2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01 05 02 00 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 0000 600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10 007,2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01 05 02 01 00 0000 610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10 007,2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9E486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Уменьшение  прочих  остатков  денежных средств бюджетов поселений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10 007,2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E4864" w:rsidRPr="00BC7327" w:rsidRDefault="009E4864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741"/>
        <w:gridCol w:w="1088"/>
        <w:gridCol w:w="1010"/>
        <w:gridCol w:w="1625"/>
        <w:gridCol w:w="1010"/>
        <w:gridCol w:w="2050"/>
      </w:tblGrid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99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Отчет о расходовании средств резервного фонда администрации Горнослинкинского сельского поселения по состоянию на 1.01.2015 года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Утверждено на 2014 год</w:t>
            </w:r>
          </w:p>
        </w:tc>
        <w:tc>
          <w:tcPr>
            <w:tcW w:w="5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Выделено средств по распоряжениям в 2014 году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Сумма, тыс. руб.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C73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C7327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BC73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Дата и № распоряжения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сумма по распоряжению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Использование средств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Остаток  по распоряжениям 2014 года, тыс. руб.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Направление использования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Сумма (кассовый расход)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327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864" w:rsidRPr="00BC7327" w:rsidTr="00BC73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864" w:rsidRPr="00BC7327" w:rsidRDefault="009E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C7327" w:rsidRPr="00BC7327" w:rsidTr="00BC7327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5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327" w:rsidRPr="00BC7327" w:rsidRDefault="00BC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Глава администрации Горнослинкинского сельского поселения</w:t>
            </w:r>
          </w:p>
        </w:tc>
        <w:tc>
          <w:tcPr>
            <w:tcW w:w="4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327" w:rsidRPr="00BC7327" w:rsidRDefault="00BC7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С.А. Боголюбов</w:t>
            </w:r>
          </w:p>
        </w:tc>
      </w:tr>
      <w:tr w:rsidR="00BC7327" w:rsidRPr="00BC7327" w:rsidTr="00BC73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327" w:rsidRPr="00BC7327" w:rsidRDefault="00BC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7327">
              <w:rPr>
                <w:rFonts w:ascii="Arial" w:hAnsi="Arial" w:cs="Arial"/>
                <w:color w:val="000000"/>
              </w:rPr>
              <w:t>Исполнитель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327" w:rsidRPr="00BC7327" w:rsidRDefault="00BC7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327" w:rsidRPr="00BC7327" w:rsidRDefault="00BC7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327" w:rsidRPr="00BC7327" w:rsidRDefault="00BC7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327" w:rsidRPr="00BC7327" w:rsidRDefault="00BC7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BC7327">
              <w:rPr>
                <w:rFonts w:ascii="Arial" w:hAnsi="Arial" w:cs="Arial"/>
                <w:color w:val="000000"/>
              </w:rPr>
              <w:t>Е.Г.Слинкина</w:t>
            </w:r>
            <w:proofErr w:type="spellEnd"/>
          </w:p>
        </w:tc>
      </w:tr>
    </w:tbl>
    <w:p w:rsidR="009E4864" w:rsidRPr="00BC7327" w:rsidRDefault="009E4864"/>
    <w:p w:rsidR="009E4864" w:rsidRDefault="009E4864"/>
    <w:p w:rsidR="00BC7327" w:rsidRDefault="00BC7327"/>
    <w:p w:rsidR="00BC7327" w:rsidRDefault="00BC7327"/>
    <w:p w:rsidR="00BC7327" w:rsidRDefault="00BC7327"/>
    <w:p w:rsidR="00BC7327" w:rsidRDefault="00BC7327"/>
    <w:p w:rsidR="00BC7327" w:rsidRDefault="00BC7327"/>
    <w:p w:rsidR="00BC7327" w:rsidRDefault="00BC7327"/>
    <w:p w:rsidR="00BC7327" w:rsidRDefault="00BC7327"/>
    <w:p w:rsidR="00BC7327" w:rsidRPr="00BC7327" w:rsidRDefault="00BC7327"/>
    <w:p w:rsidR="009E4864" w:rsidRPr="00BC7327" w:rsidRDefault="009E4864" w:rsidP="00BC7327">
      <w:pPr>
        <w:spacing w:after="0" w:line="240" w:lineRule="auto"/>
        <w:jc w:val="center"/>
        <w:rPr>
          <w:rFonts w:ascii="Arial" w:hAnsi="Arial" w:cs="Arial"/>
        </w:rPr>
      </w:pPr>
      <w:r w:rsidRPr="00BC7327">
        <w:rPr>
          <w:rFonts w:ascii="Arial" w:hAnsi="Arial" w:cs="Arial"/>
        </w:rPr>
        <w:lastRenderedPageBreak/>
        <w:t>СВЕДЕНИЯ</w:t>
      </w:r>
    </w:p>
    <w:p w:rsidR="009E4864" w:rsidRPr="00BC7327" w:rsidRDefault="009E4864" w:rsidP="00BC7327">
      <w:pPr>
        <w:spacing w:after="0" w:line="240" w:lineRule="auto"/>
        <w:jc w:val="center"/>
        <w:rPr>
          <w:rFonts w:ascii="Arial" w:hAnsi="Arial" w:cs="Arial"/>
        </w:rPr>
      </w:pPr>
      <w:r w:rsidRPr="00BC7327">
        <w:rPr>
          <w:rFonts w:ascii="Arial" w:hAnsi="Arial" w:cs="Arial"/>
        </w:rPr>
        <w:t xml:space="preserve">О ЧИСЛЕННОСТИ МУНИЦИПАЛЬНЫХ СЛУЖАЩИХ </w:t>
      </w:r>
    </w:p>
    <w:p w:rsidR="009E4864" w:rsidRPr="00BC7327" w:rsidRDefault="009E4864" w:rsidP="00BC7327">
      <w:pPr>
        <w:spacing w:after="0" w:line="240" w:lineRule="auto"/>
        <w:jc w:val="center"/>
        <w:rPr>
          <w:rFonts w:ascii="Arial" w:hAnsi="Arial" w:cs="Arial"/>
        </w:rPr>
      </w:pPr>
      <w:r w:rsidRPr="00BC7327">
        <w:rPr>
          <w:rFonts w:ascii="Arial" w:hAnsi="Arial" w:cs="Arial"/>
        </w:rPr>
        <w:t>ОРГАНОВ МЕСТНОГО САМОУПРАВЛЕНИЯ, РАБОТНИКОВ</w:t>
      </w:r>
    </w:p>
    <w:p w:rsidR="009E4864" w:rsidRPr="00BC7327" w:rsidRDefault="009E4864" w:rsidP="00BC7327">
      <w:pPr>
        <w:spacing w:after="0" w:line="240" w:lineRule="auto"/>
        <w:jc w:val="center"/>
        <w:rPr>
          <w:rFonts w:ascii="Arial" w:hAnsi="Arial" w:cs="Arial"/>
        </w:rPr>
      </w:pPr>
      <w:r w:rsidRPr="00BC7327">
        <w:rPr>
          <w:rFonts w:ascii="Arial" w:hAnsi="Arial" w:cs="Arial"/>
        </w:rPr>
        <w:t xml:space="preserve">МУНИЦИПАЛЬНЫХ УЧРЕЖДЕНИЙ, ФАКТИЧЕСКИХ </w:t>
      </w:r>
      <w:proofErr w:type="gramStart"/>
      <w:r w:rsidRPr="00BC7327">
        <w:rPr>
          <w:rFonts w:ascii="Arial" w:hAnsi="Arial" w:cs="Arial"/>
        </w:rPr>
        <w:t>ЗАТРАТАХ</w:t>
      </w:r>
      <w:proofErr w:type="gramEnd"/>
    </w:p>
    <w:p w:rsidR="009E4864" w:rsidRPr="00BC7327" w:rsidRDefault="009E4864" w:rsidP="00BC7327">
      <w:pPr>
        <w:spacing w:after="0" w:line="240" w:lineRule="auto"/>
        <w:jc w:val="center"/>
        <w:rPr>
          <w:rFonts w:ascii="Arial" w:hAnsi="Arial" w:cs="Arial"/>
        </w:rPr>
      </w:pPr>
      <w:r w:rsidRPr="00BC7327">
        <w:rPr>
          <w:rFonts w:ascii="Arial" w:hAnsi="Arial" w:cs="Arial"/>
        </w:rPr>
        <w:t>НА ИХ ДЕНЕЖНОЕ СОДЕРЖАНИЕ ЗА  2014 ГОД</w:t>
      </w:r>
    </w:p>
    <w:p w:rsidR="009E4864" w:rsidRPr="00BC7327" w:rsidRDefault="009E4864" w:rsidP="00BC7327">
      <w:pPr>
        <w:spacing w:after="0" w:line="240" w:lineRule="auto"/>
        <w:jc w:val="center"/>
        <w:rPr>
          <w:rFonts w:ascii="Arial" w:hAnsi="Arial" w:cs="Arial"/>
        </w:rPr>
      </w:pPr>
    </w:p>
    <w:p w:rsidR="009E4864" w:rsidRPr="00BC7327" w:rsidRDefault="009E4864" w:rsidP="009E486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1543"/>
      </w:tblGrid>
      <w:tr w:rsidR="009E4864" w:rsidRPr="00BC7327" w:rsidTr="009E4864">
        <w:tc>
          <w:tcPr>
            <w:tcW w:w="6228" w:type="dxa"/>
            <w:shd w:val="clear" w:color="auto" w:fill="auto"/>
          </w:tcPr>
          <w:p w:rsidR="009E4864" w:rsidRPr="00BC7327" w:rsidRDefault="009E4864" w:rsidP="009E4864">
            <w:pPr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9E4864" w:rsidRPr="00BC7327" w:rsidRDefault="009E4864" w:rsidP="009E4864">
            <w:pPr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Численность</w:t>
            </w:r>
          </w:p>
          <w:p w:rsidR="009E4864" w:rsidRPr="00BC7327" w:rsidRDefault="009E4864" w:rsidP="009E4864">
            <w:pPr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(физ. лиц)</w:t>
            </w:r>
          </w:p>
        </w:tc>
        <w:tc>
          <w:tcPr>
            <w:tcW w:w="1543" w:type="dxa"/>
            <w:shd w:val="clear" w:color="auto" w:fill="auto"/>
          </w:tcPr>
          <w:p w:rsidR="009E4864" w:rsidRPr="00BC7327" w:rsidRDefault="009E4864" w:rsidP="009E4864">
            <w:pPr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Денежное содержание, всего</w:t>
            </w:r>
          </w:p>
          <w:p w:rsidR="009E4864" w:rsidRPr="00BC7327" w:rsidRDefault="009E4864" w:rsidP="009E4864">
            <w:pPr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(тыс. руб.)</w:t>
            </w:r>
          </w:p>
        </w:tc>
      </w:tr>
      <w:tr w:rsidR="009E4864" w:rsidRPr="00BC7327" w:rsidTr="009E4864">
        <w:tc>
          <w:tcPr>
            <w:tcW w:w="6228" w:type="dxa"/>
            <w:shd w:val="clear" w:color="auto" w:fill="auto"/>
          </w:tcPr>
          <w:p w:rsidR="009E4864" w:rsidRPr="00BC7327" w:rsidRDefault="009E4864" w:rsidP="009E4864">
            <w:pPr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Органы местного самоуправления</w:t>
            </w:r>
          </w:p>
        </w:tc>
        <w:tc>
          <w:tcPr>
            <w:tcW w:w="1800" w:type="dxa"/>
            <w:shd w:val="clear" w:color="auto" w:fill="auto"/>
          </w:tcPr>
          <w:p w:rsidR="009E4864" w:rsidRPr="00BC7327" w:rsidRDefault="009E4864" w:rsidP="009E4864">
            <w:pPr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9E4864" w:rsidRPr="00BC7327" w:rsidRDefault="009E4864" w:rsidP="009E4864">
            <w:pPr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1976,4</w:t>
            </w:r>
          </w:p>
        </w:tc>
      </w:tr>
      <w:tr w:rsidR="009E4864" w:rsidRPr="00BC7327" w:rsidTr="009E4864">
        <w:tc>
          <w:tcPr>
            <w:tcW w:w="6228" w:type="dxa"/>
            <w:shd w:val="clear" w:color="auto" w:fill="auto"/>
          </w:tcPr>
          <w:p w:rsidR="009E4864" w:rsidRPr="00BC7327" w:rsidRDefault="009E4864" w:rsidP="009E4864">
            <w:pPr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Администрация Горнослинкинского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9E4864" w:rsidRPr="00BC7327" w:rsidRDefault="009E4864" w:rsidP="009E4864">
            <w:pPr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9E4864" w:rsidRPr="00BC7327" w:rsidRDefault="009E4864" w:rsidP="009E4864">
            <w:pPr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1976,4</w:t>
            </w:r>
          </w:p>
        </w:tc>
      </w:tr>
      <w:tr w:rsidR="009E4864" w:rsidRPr="00BC7327" w:rsidTr="009E4864">
        <w:tc>
          <w:tcPr>
            <w:tcW w:w="6228" w:type="dxa"/>
            <w:shd w:val="clear" w:color="auto" w:fill="auto"/>
          </w:tcPr>
          <w:p w:rsidR="009E4864" w:rsidRPr="00BC7327" w:rsidRDefault="009E4864" w:rsidP="009E4864">
            <w:pPr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Муниципальные учреждения</w:t>
            </w:r>
          </w:p>
        </w:tc>
        <w:tc>
          <w:tcPr>
            <w:tcW w:w="1800" w:type="dxa"/>
            <w:shd w:val="clear" w:color="auto" w:fill="auto"/>
          </w:tcPr>
          <w:p w:rsidR="009E4864" w:rsidRPr="00BC7327" w:rsidRDefault="009E4864" w:rsidP="009E4864">
            <w:pPr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9E4864" w:rsidRPr="00BC7327" w:rsidRDefault="009E4864" w:rsidP="009E4864">
            <w:pPr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0</w:t>
            </w:r>
          </w:p>
        </w:tc>
      </w:tr>
    </w:tbl>
    <w:p w:rsidR="009E4864" w:rsidRPr="00BC7327" w:rsidRDefault="009E4864"/>
    <w:p w:rsidR="00BC7327" w:rsidRPr="00BC7327" w:rsidRDefault="00BC7327" w:rsidP="009E4864">
      <w:pPr>
        <w:jc w:val="center"/>
        <w:rPr>
          <w:rFonts w:ascii="Arial" w:hAnsi="Arial" w:cs="Arial"/>
          <w:b/>
        </w:rPr>
      </w:pPr>
    </w:p>
    <w:p w:rsidR="009E4864" w:rsidRPr="00BC7327" w:rsidRDefault="009E4864" w:rsidP="00BC7327">
      <w:pPr>
        <w:spacing w:after="0" w:line="240" w:lineRule="auto"/>
        <w:jc w:val="center"/>
        <w:rPr>
          <w:rFonts w:ascii="Arial" w:hAnsi="Arial" w:cs="Arial"/>
          <w:b/>
        </w:rPr>
      </w:pPr>
      <w:r w:rsidRPr="00BC7327">
        <w:rPr>
          <w:rFonts w:ascii="Arial" w:hAnsi="Arial" w:cs="Arial"/>
          <w:b/>
        </w:rPr>
        <w:t xml:space="preserve">Пояснительная записка </w:t>
      </w:r>
    </w:p>
    <w:p w:rsidR="009E4864" w:rsidRPr="00BC7327" w:rsidRDefault="009E4864" w:rsidP="00BC7327">
      <w:pPr>
        <w:spacing w:after="0" w:line="240" w:lineRule="auto"/>
        <w:jc w:val="center"/>
        <w:rPr>
          <w:rFonts w:ascii="Arial" w:hAnsi="Arial" w:cs="Arial"/>
          <w:b/>
        </w:rPr>
      </w:pPr>
      <w:r w:rsidRPr="00BC7327">
        <w:rPr>
          <w:rFonts w:ascii="Arial" w:hAnsi="Arial" w:cs="Arial"/>
          <w:b/>
        </w:rPr>
        <w:t xml:space="preserve"> к проекту решения Думы Горнослинкинского сельского поселения «Об  исполнении  бюджета Горнослинкинского сельского поселения за 2014 год»</w:t>
      </w:r>
    </w:p>
    <w:p w:rsidR="009E4864" w:rsidRPr="00BC7327" w:rsidRDefault="009E4864" w:rsidP="00BC7327">
      <w:pPr>
        <w:spacing w:after="0" w:line="240" w:lineRule="auto"/>
        <w:rPr>
          <w:rFonts w:ascii="Arial" w:hAnsi="Arial" w:cs="Arial"/>
          <w:b/>
        </w:rPr>
      </w:pPr>
    </w:p>
    <w:p w:rsidR="009E4864" w:rsidRPr="00BC7327" w:rsidRDefault="009E4864" w:rsidP="00BC732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C7327">
        <w:rPr>
          <w:rFonts w:ascii="Arial" w:hAnsi="Arial" w:cs="Arial"/>
        </w:rPr>
        <w:t>Проект решения Думы сельского поселения об утверждении отчета об исполнении  бюджета сельского поселения за 2014 год подготовлен в целях выполнения требований  статей 264.2., 264.4., 264.5. Бюджетного кодекса Российской Федерации,  раздела 10 Положения о бюджетном процессе в сельском поселении на основе бюджетной отчетности  главных распорядителей средств бюджета сельского поселения за 2014 год.</w:t>
      </w:r>
    </w:p>
    <w:p w:rsidR="009E4864" w:rsidRPr="00BC7327" w:rsidRDefault="009E4864" w:rsidP="00BC7327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</w:rPr>
      </w:pPr>
      <w:r w:rsidRPr="00BC7327">
        <w:rPr>
          <w:rFonts w:ascii="Arial" w:hAnsi="Arial" w:cs="Arial"/>
          <w:b/>
        </w:rPr>
        <w:tab/>
      </w:r>
      <w:r w:rsidRPr="00BC7327">
        <w:rPr>
          <w:rFonts w:ascii="Arial" w:hAnsi="Arial" w:cs="Arial"/>
          <w:b/>
        </w:rPr>
        <w:tab/>
      </w:r>
      <w:r w:rsidRPr="00BC7327">
        <w:rPr>
          <w:rFonts w:ascii="Arial" w:hAnsi="Arial" w:cs="Arial"/>
          <w:b/>
          <w:bCs/>
        </w:rPr>
        <w:t>Доходы бюджета Горнослинкинского сельского поселения</w:t>
      </w:r>
    </w:p>
    <w:p w:rsidR="009E4864" w:rsidRPr="00BC7327" w:rsidRDefault="009E4864" w:rsidP="00BC7327">
      <w:pPr>
        <w:pStyle w:val="21"/>
        <w:ind w:firstLine="708"/>
        <w:rPr>
          <w:rFonts w:ascii="Arial" w:hAnsi="Arial" w:cs="Arial"/>
          <w:bCs/>
          <w:sz w:val="22"/>
          <w:szCs w:val="22"/>
        </w:rPr>
      </w:pPr>
      <w:r w:rsidRPr="00BC7327">
        <w:rPr>
          <w:rFonts w:ascii="Arial" w:hAnsi="Arial" w:cs="Arial"/>
          <w:bCs/>
          <w:sz w:val="22"/>
          <w:szCs w:val="22"/>
        </w:rPr>
        <w:t>Доходная база по собственным источникам по состоянию  на 1 января 2015 года выполнена в размере 116,3 % по сравнению с плановыми показателями (факт – 599,4 тыс. руб., план – 515,4 тыс. руб.). Перевыполнение плана объясняется высоким поступлением налога на товары (работы, услуги), реализуемые на территории РФ (доходы от уплаты акцизов).</w:t>
      </w:r>
    </w:p>
    <w:p w:rsidR="009E4864" w:rsidRPr="00BC7327" w:rsidRDefault="009E4864" w:rsidP="00BC7327">
      <w:pPr>
        <w:pStyle w:val="21"/>
        <w:rPr>
          <w:rFonts w:ascii="Arial" w:hAnsi="Arial" w:cs="Arial"/>
          <w:bCs/>
          <w:sz w:val="22"/>
          <w:szCs w:val="22"/>
        </w:rPr>
      </w:pPr>
      <w:r w:rsidRPr="00BC7327">
        <w:rPr>
          <w:rFonts w:ascii="Arial" w:hAnsi="Arial" w:cs="Arial"/>
          <w:bCs/>
          <w:sz w:val="22"/>
          <w:szCs w:val="22"/>
        </w:rPr>
        <w:t xml:space="preserve">План по налогу на доходы </w:t>
      </w:r>
      <w:proofErr w:type="gramStart"/>
      <w:r w:rsidRPr="00BC7327">
        <w:rPr>
          <w:rFonts w:ascii="Arial" w:hAnsi="Arial" w:cs="Arial"/>
          <w:bCs/>
          <w:sz w:val="22"/>
          <w:szCs w:val="22"/>
        </w:rPr>
        <w:t>физических</w:t>
      </w:r>
      <w:proofErr w:type="gramEnd"/>
      <w:r w:rsidRPr="00BC7327">
        <w:rPr>
          <w:rFonts w:ascii="Arial" w:hAnsi="Arial" w:cs="Arial"/>
          <w:bCs/>
          <w:sz w:val="22"/>
          <w:szCs w:val="22"/>
        </w:rPr>
        <w:t xml:space="preserve"> исполнен в размере 111,8% (факт – 215,6 тыс. руб., план – 192,8 тыс. руб.). </w:t>
      </w:r>
    </w:p>
    <w:p w:rsidR="009E4864" w:rsidRPr="00BC7327" w:rsidRDefault="009E4864" w:rsidP="00BC7327">
      <w:pPr>
        <w:pStyle w:val="21"/>
        <w:rPr>
          <w:rFonts w:ascii="Arial" w:hAnsi="Arial" w:cs="Arial"/>
          <w:bCs/>
          <w:sz w:val="22"/>
          <w:szCs w:val="22"/>
        </w:rPr>
      </w:pPr>
      <w:r w:rsidRPr="00BC7327">
        <w:rPr>
          <w:rFonts w:ascii="Arial" w:hAnsi="Arial" w:cs="Arial"/>
          <w:bCs/>
          <w:sz w:val="22"/>
          <w:szCs w:val="22"/>
        </w:rPr>
        <w:t>Поступления по налогу на товары (работы, услуги), реализуемые на территории РФ (доходы от уплаты акцизов) составили 280,8 тыс. руб., запланировано 239,4 тыс. руб. План исполнен в размере 117,3%. На перевыполнение плана по акцизам повлияло увеличение поступлений акцизов на автомобильный бензин.</w:t>
      </w:r>
    </w:p>
    <w:p w:rsidR="009E4864" w:rsidRPr="00BC7327" w:rsidRDefault="009E4864" w:rsidP="00BC7327">
      <w:pPr>
        <w:pStyle w:val="21"/>
        <w:rPr>
          <w:rFonts w:ascii="Arial" w:hAnsi="Arial" w:cs="Arial"/>
          <w:bCs/>
          <w:sz w:val="22"/>
          <w:szCs w:val="22"/>
        </w:rPr>
      </w:pPr>
      <w:r w:rsidRPr="00BC7327">
        <w:rPr>
          <w:rFonts w:ascii="Arial" w:hAnsi="Arial" w:cs="Arial"/>
          <w:bCs/>
          <w:sz w:val="22"/>
          <w:szCs w:val="22"/>
        </w:rPr>
        <w:t xml:space="preserve">Поступления по налогу на имущество физических лиц составили 8,4 тыс. руб., запланировано 8,2 тыс. руб., план исполнен в размере 102,4%. </w:t>
      </w:r>
    </w:p>
    <w:p w:rsidR="009E4864" w:rsidRPr="00BC7327" w:rsidRDefault="009E4864" w:rsidP="00BC7327">
      <w:pPr>
        <w:pStyle w:val="21"/>
        <w:rPr>
          <w:rFonts w:ascii="Arial" w:hAnsi="Arial" w:cs="Arial"/>
          <w:bCs/>
          <w:sz w:val="22"/>
          <w:szCs w:val="22"/>
        </w:rPr>
      </w:pPr>
      <w:r w:rsidRPr="00BC7327">
        <w:rPr>
          <w:rFonts w:ascii="Arial" w:hAnsi="Arial" w:cs="Arial"/>
          <w:bCs/>
          <w:sz w:val="22"/>
          <w:szCs w:val="22"/>
        </w:rPr>
        <w:t xml:space="preserve">План по земельному налогу исполнен в размере 101,8% (факт – 22,1 тыс. руб., план – 21,7 тыс. руб.). </w:t>
      </w:r>
    </w:p>
    <w:p w:rsidR="009E4864" w:rsidRPr="00BC7327" w:rsidRDefault="009E4864" w:rsidP="00BC7327">
      <w:pPr>
        <w:pStyle w:val="21"/>
        <w:rPr>
          <w:rFonts w:ascii="Arial" w:hAnsi="Arial" w:cs="Arial"/>
          <w:bCs/>
          <w:sz w:val="22"/>
          <w:szCs w:val="22"/>
        </w:rPr>
      </w:pPr>
      <w:r w:rsidRPr="00BC7327">
        <w:rPr>
          <w:rFonts w:ascii="Arial" w:hAnsi="Arial" w:cs="Arial"/>
          <w:bCs/>
          <w:sz w:val="22"/>
          <w:szCs w:val="22"/>
        </w:rPr>
        <w:t>План по доходам от государственной пошлины за нотариальные действия исполнен в размере 106,4% (план – 4,7 тыс. руб., факт – 5,0 тыс. руб.). Высокий процент исполнения плана объясняется ростом числа обращений граждан по совершению нотариальных действий в конце декабря 2014 года.</w:t>
      </w:r>
    </w:p>
    <w:p w:rsidR="009E4864" w:rsidRPr="00BC7327" w:rsidRDefault="009E4864" w:rsidP="00BC732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C7327">
        <w:rPr>
          <w:rFonts w:ascii="Arial" w:hAnsi="Arial" w:cs="Arial"/>
          <w:bCs/>
        </w:rPr>
        <w:t xml:space="preserve">По доходам от аренды земель поступило в бюджет 15,9 тыс. руб., запланировано 15,5 тыс. руб., план исполнен в размере 102,6%. </w:t>
      </w:r>
    </w:p>
    <w:p w:rsidR="009E4864" w:rsidRPr="00BC7327" w:rsidRDefault="009E4864" w:rsidP="00BC7327">
      <w:pPr>
        <w:pStyle w:val="21"/>
        <w:ind w:firstLine="709"/>
        <w:rPr>
          <w:rFonts w:ascii="Arial" w:hAnsi="Arial" w:cs="Arial"/>
          <w:bCs/>
          <w:sz w:val="22"/>
          <w:szCs w:val="22"/>
        </w:rPr>
      </w:pPr>
      <w:r w:rsidRPr="00BC7327">
        <w:rPr>
          <w:rFonts w:ascii="Arial" w:hAnsi="Arial" w:cs="Arial"/>
          <w:bCs/>
          <w:sz w:val="22"/>
          <w:szCs w:val="22"/>
        </w:rPr>
        <w:t xml:space="preserve">По доходам от продажи земельных участков поступило 1,6 тыс. руб., запланировано 1,6 тыс. руб., план исполнен в размере 100%. </w:t>
      </w:r>
    </w:p>
    <w:p w:rsidR="009E4864" w:rsidRPr="00BC7327" w:rsidRDefault="009E4864" w:rsidP="00BC7327">
      <w:pPr>
        <w:pStyle w:val="21"/>
        <w:rPr>
          <w:rFonts w:ascii="Arial" w:hAnsi="Arial" w:cs="Arial"/>
          <w:bCs/>
          <w:sz w:val="22"/>
          <w:szCs w:val="22"/>
        </w:rPr>
      </w:pPr>
      <w:proofErr w:type="gramStart"/>
      <w:r w:rsidRPr="00BC7327">
        <w:rPr>
          <w:rFonts w:ascii="Arial" w:hAnsi="Arial" w:cs="Arial"/>
          <w:bCs/>
          <w:sz w:val="22"/>
          <w:szCs w:val="22"/>
        </w:rPr>
        <w:lastRenderedPageBreak/>
        <w:t>Поступление от денежных взысканий (штрафов составили 50,0 тыс. руб., запланировано 31,5 тыс. руб., план исполнен в размере 158,7%.</w:t>
      </w:r>
      <w:r w:rsidRPr="00BC7327">
        <w:rPr>
          <w:sz w:val="22"/>
          <w:szCs w:val="22"/>
        </w:rPr>
        <w:t xml:space="preserve"> </w:t>
      </w:r>
      <w:r w:rsidRPr="00BC7327">
        <w:rPr>
          <w:rFonts w:ascii="Arial" w:hAnsi="Arial" w:cs="Arial"/>
          <w:bCs/>
          <w:sz w:val="22"/>
          <w:szCs w:val="22"/>
        </w:rPr>
        <w:t>Высокий процент исполнения плана объясняется ростом числа платежей в конце декабря 2014 года.</w:t>
      </w:r>
      <w:proofErr w:type="gramEnd"/>
    </w:p>
    <w:p w:rsidR="009E4864" w:rsidRPr="00BC7327" w:rsidRDefault="009E4864" w:rsidP="00BC7327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BC7327">
        <w:rPr>
          <w:rFonts w:ascii="Arial" w:hAnsi="Arial" w:cs="Arial"/>
          <w:b/>
        </w:rPr>
        <w:tab/>
      </w:r>
      <w:r w:rsidRPr="00BC7327">
        <w:rPr>
          <w:rFonts w:ascii="Arial" w:hAnsi="Arial" w:cs="Arial"/>
          <w:b/>
        </w:rPr>
        <w:tab/>
        <w:t>Расходы бюджета Горнослинкинского сельского поселения</w:t>
      </w:r>
    </w:p>
    <w:p w:rsidR="009E4864" w:rsidRPr="00BC7327" w:rsidRDefault="009E4864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BC7327">
        <w:rPr>
          <w:rFonts w:ascii="Arial" w:hAnsi="Arial" w:cs="Arial"/>
          <w:b/>
        </w:rPr>
        <w:tab/>
      </w:r>
      <w:r w:rsidRPr="00BC7327">
        <w:rPr>
          <w:rFonts w:ascii="Arial" w:hAnsi="Arial" w:cs="Arial"/>
          <w:b/>
        </w:rPr>
        <w:tab/>
      </w:r>
      <w:r w:rsidRPr="00BC7327">
        <w:rPr>
          <w:rFonts w:ascii="Arial" w:hAnsi="Arial" w:cs="Arial"/>
        </w:rPr>
        <w:t xml:space="preserve">Расходная часть бюджета Горнослинкинского сельского поселения за 2014 год исполнена на 98,5 %  (при плане 10116,8 тыс. рублей, кассовое исполнение составило 9961,6 тыс. рублей). План по расходам  не исполнен по следующим  подразделам: </w:t>
      </w:r>
    </w:p>
    <w:p w:rsidR="009E4864" w:rsidRPr="00BC7327" w:rsidRDefault="009E4864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BC7327">
        <w:rPr>
          <w:rFonts w:ascii="Arial" w:hAnsi="Arial" w:cs="Arial"/>
        </w:rPr>
        <w:tab/>
      </w:r>
      <w:r w:rsidRPr="00BC7327">
        <w:rPr>
          <w:rFonts w:ascii="Arial" w:hAnsi="Arial" w:cs="Arial"/>
        </w:rPr>
        <w:tab/>
      </w:r>
      <w:proofErr w:type="gramStart"/>
      <w:r w:rsidRPr="00BC7327">
        <w:rPr>
          <w:rFonts w:ascii="Arial" w:hAnsi="Arial" w:cs="Arial"/>
        </w:rPr>
        <w:t>0111 «Резервные фонды» (план 5,0 тыс. рублей) отсутствие непредвиденных чрезвычайных ситуаций (в связи с погодными условиями, авариями, стихийными бедствиями);</w:t>
      </w:r>
      <w:proofErr w:type="gramEnd"/>
    </w:p>
    <w:p w:rsidR="009E4864" w:rsidRPr="00BC7327" w:rsidRDefault="009E4864" w:rsidP="00BC7327">
      <w:pPr>
        <w:tabs>
          <w:tab w:val="left" w:pos="142"/>
        </w:tabs>
        <w:spacing w:after="0" w:line="240" w:lineRule="auto"/>
        <w:jc w:val="both"/>
        <w:rPr>
          <w:rFonts w:ascii="Arial" w:hAnsi="Arial"/>
          <w:lang w:eastAsia="en-US" w:bidi="en-US"/>
        </w:rPr>
      </w:pPr>
      <w:r w:rsidRPr="00BC7327">
        <w:rPr>
          <w:rFonts w:ascii="Arial" w:hAnsi="Arial" w:cs="Arial"/>
        </w:rPr>
        <w:tab/>
      </w:r>
      <w:r w:rsidRPr="00BC7327">
        <w:rPr>
          <w:rFonts w:ascii="Arial" w:hAnsi="Arial" w:cs="Arial"/>
        </w:rPr>
        <w:tab/>
        <w:t>0314  «Другие вопросы в области национальной безопасности и правоохранительной деятельности» (план 17,0 тыс. рублей) п</w:t>
      </w:r>
      <w:r w:rsidRPr="00BC7327">
        <w:rPr>
          <w:rFonts w:ascii="Arial" w:hAnsi="Arial"/>
          <w:lang w:eastAsia="en-US" w:bidi="en-US"/>
        </w:rPr>
        <w:t xml:space="preserve">о состоянию на 01.01.2015 года план по подразделу 0314 «Другие вопросы в области национальной безопасности и правоохранительной деятельности» в части финансирования обеспечения деятельности ДНД не исполнен. </w:t>
      </w:r>
      <w:proofErr w:type="gramStart"/>
      <w:r w:rsidRPr="00BC7327">
        <w:rPr>
          <w:rFonts w:ascii="Arial" w:hAnsi="Arial"/>
          <w:lang w:eastAsia="en-US" w:bidi="en-US"/>
        </w:rPr>
        <w:t>В связи с вступлением в силу  Федерального закона  от 2 апреля 2014 г. № 44-ФЗ «Об участии граждан в охране общественного порядка», внесением изменений в Закон Тюменской области от 30.11.2001 № 438 «Об участии жителей Тюменской области в обеспечении общественного порядка» нормативные правовые акты органов местного самоуправления сельских поселений, предусматривающие меры поощрения, установленные ОМС применительно к деятельности народных дружинников в муниципальных образованиях</w:t>
      </w:r>
      <w:proofErr w:type="gramEnd"/>
      <w:r w:rsidRPr="00BC7327">
        <w:rPr>
          <w:rFonts w:ascii="Arial" w:hAnsi="Arial"/>
          <w:lang w:eastAsia="en-US" w:bidi="en-US"/>
        </w:rPr>
        <w:t xml:space="preserve"> по состоянию на 01.01.2015 г. находились в разработке.</w:t>
      </w:r>
    </w:p>
    <w:p w:rsidR="009E4864" w:rsidRPr="00BC7327" w:rsidRDefault="009E4864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BC7327">
        <w:rPr>
          <w:rFonts w:ascii="Arial" w:hAnsi="Arial"/>
          <w:lang w:eastAsia="en-US" w:bidi="en-US"/>
        </w:rPr>
        <w:tab/>
      </w:r>
      <w:r w:rsidRPr="00BC7327">
        <w:rPr>
          <w:rFonts w:ascii="Arial" w:hAnsi="Arial"/>
          <w:lang w:eastAsia="en-US" w:bidi="en-US"/>
        </w:rPr>
        <w:tab/>
      </w:r>
      <w:proofErr w:type="gramStart"/>
      <w:r w:rsidRPr="00BC7327">
        <w:rPr>
          <w:rFonts w:ascii="Arial" w:hAnsi="Arial"/>
          <w:lang w:eastAsia="en-US" w:bidi="en-US"/>
        </w:rPr>
        <w:t>План по расходом не полностью исполнен по следующим подразделам:</w:t>
      </w:r>
      <w:proofErr w:type="gramEnd"/>
    </w:p>
    <w:p w:rsidR="009E4864" w:rsidRPr="00BC7327" w:rsidRDefault="009E4864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BC7327">
        <w:rPr>
          <w:rFonts w:ascii="Arial" w:hAnsi="Arial" w:cs="Arial"/>
        </w:rPr>
        <w:tab/>
      </w:r>
      <w:r w:rsidRPr="00BC7327">
        <w:rPr>
          <w:rFonts w:ascii="Arial" w:hAnsi="Arial" w:cs="Arial"/>
        </w:rPr>
        <w:tab/>
      </w:r>
      <w:proofErr w:type="gramStart"/>
      <w:r w:rsidRPr="00BC7327">
        <w:rPr>
          <w:rFonts w:ascii="Arial" w:hAnsi="Arial" w:cs="Arial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выполнен на 98,0 % (план 2715,3 тыс. руб., кассовое исполнение  составило 2659,8 тыс. рублей) за счет экономии средств по КОСГУ 211 «Заработная плата», 213 «Начисления на выплаты по оплате труда» в сумме 47,3 тыс. рублей за счет начисления заработной платы муниципальным служащим администрации сельского поселения  за</w:t>
      </w:r>
      <w:proofErr w:type="gramEnd"/>
      <w:r w:rsidRPr="00BC7327">
        <w:rPr>
          <w:rFonts w:ascii="Arial" w:hAnsi="Arial" w:cs="Arial"/>
        </w:rPr>
        <w:t xml:space="preserve"> фактически отработанное время (в связи со сменой специалиста начисление надбавки за работу в </w:t>
      </w:r>
      <w:proofErr w:type="gramStart"/>
      <w:r w:rsidRPr="00BC7327">
        <w:rPr>
          <w:rFonts w:ascii="Arial" w:hAnsi="Arial" w:cs="Arial"/>
        </w:rPr>
        <w:t>местностях, приравненных к районам Крайнего Севера производилась</w:t>
      </w:r>
      <w:proofErr w:type="gramEnd"/>
      <w:r w:rsidRPr="00BC7327">
        <w:rPr>
          <w:rFonts w:ascii="Arial" w:hAnsi="Arial" w:cs="Arial"/>
        </w:rPr>
        <w:t xml:space="preserve"> в размере 10%); за счет принятых бюджетных обязательств по оплате услуг связи, оплата которых переходит на январь 2015 года по КОСГУ 221 «Услуги связи» в сумме 8,2 тыс. рублей;</w:t>
      </w:r>
    </w:p>
    <w:p w:rsidR="009E4864" w:rsidRPr="00BC7327" w:rsidRDefault="009E4864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BC7327">
        <w:rPr>
          <w:rFonts w:ascii="Arial" w:hAnsi="Arial" w:cs="Arial"/>
        </w:rPr>
        <w:tab/>
      </w:r>
      <w:r w:rsidRPr="00BC7327">
        <w:rPr>
          <w:rFonts w:ascii="Arial" w:hAnsi="Arial" w:cs="Arial"/>
        </w:rPr>
        <w:tab/>
      </w:r>
      <w:proofErr w:type="gramStart"/>
      <w:r w:rsidRPr="00BC7327">
        <w:rPr>
          <w:rFonts w:ascii="Arial" w:hAnsi="Arial" w:cs="Arial"/>
        </w:rPr>
        <w:t>0113 «Другие общегосударственные вопросы» исполнен на 98,0 % (при плане 1069,9 тыс. рублей исполнение составило 1048,0 тыс. рублей) за счет экономии средств по КОСГУ 211 «Заработная плата», 213 «Начисления на выплаты по оплате труда» в сумме 2,5 тыс. рублей заработная плата работникам, осуществляющим профессиональную деятельность по профессиям рабочих администрации сельского поселения начислена за фактически отработанное время;</w:t>
      </w:r>
      <w:proofErr w:type="gramEnd"/>
      <w:r w:rsidRPr="00BC7327">
        <w:rPr>
          <w:rFonts w:ascii="Arial" w:hAnsi="Arial" w:cs="Arial"/>
        </w:rPr>
        <w:t xml:space="preserve"> по КОСГУ 223 «Коммунальные услуги» в сумме 15,0 тыс. рублей в связи с расторжением договора на оказание услуг по теплоснабжению и за потребленную электроэнергию по соглашению сторон; КОСГУ 225 «Работы, услуги по содержанию имущества» в сумме 4,4 тыс. рублей за счет экономии сре</w:t>
      </w:r>
      <w:proofErr w:type="gramStart"/>
      <w:r w:rsidRPr="00BC7327">
        <w:rPr>
          <w:rFonts w:ascii="Arial" w:hAnsi="Arial" w:cs="Arial"/>
        </w:rPr>
        <w:t>дств пр</w:t>
      </w:r>
      <w:proofErr w:type="gramEnd"/>
      <w:r w:rsidRPr="00BC7327">
        <w:rPr>
          <w:rFonts w:ascii="Arial" w:hAnsi="Arial" w:cs="Arial"/>
        </w:rPr>
        <w:t>и выполнении объемов работ;</w:t>
      </w:r>
    </w:p>
    <w:p w:rsidR="009E4864" w:rsidRPr="00BC7327" w:rsidRDefault="009E4864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BC7327">
        <w:rPr>
          <w:rFonts w:ascii="Arial" w:hAnsi="Arial" w:cs="Arial"/>
        </w:rPr>
        <w:tab/>
      </w:r>
      <w:r w:rsidRPr="00BC7327">
        <w:rPr>
          <w:rFonts w:ascii="Arial" w:hAnsi="Arial" w:cs="Arial"/>
        </w:rPr>
        <w:tab/>
        <w:t xml:space="preserve">0203 «Мобилизационная и вневойсковая подготовка» план выполнен на 81,0 % (при плане 245,0 тыс. рублей кассовый расход составил 198,4 тыс. </w:t>
      </w:r>
      <w:proofErr w:type="gramStart"/>
      <w:r w:rsidRPr="00BC7327">
        <w:rPr>
          <w:rFonts w:ascii="Arial" w:hAnsi="Arial" w:cs="Arial"/>
        </w:rPr>
        <w:t xml:space="preserve">рублей) </w:t>
      </w:r>
      <w:proofErr w:type="gramEnd"/>
      <w:r w:rsidRPr="00BC7327">
        <w:rPr>
          <w:rFonts w:ascii="Arial" w:hAnsi="Arial" w:cs="Arial"/>
        </w:rPr>
        <w:t xml:space="preserve">план не исполнен  по КОСГУ 211 «Заработная плата», 213 «Начисления на выплаты по оплате труда»  в сумме 39,5 тыс. рублей заработная плата муниципальному служащему сельского поселения  (0,3 ед.), осуществляющему исполнение полномочия по первичному воинскому учету на территориях, где отсутствуют военные комиссариаты </w:t>
      </w:r>
      <w:proofErr w:type="gramStart"/>
      <w:r w:rsidRPr="00BC7327">
        <w:rPr>
          <w:rFonts w:ascii="Arial" w:hAnsi="Arial" w:cs="Arial"/>
        </w:rPr>
        <w:t>начислена</w:t>
      </w:r>
      <w:proofErr w:type="gramEnd"/>
      <w:r w:rsidRPr="00BC7327">
        <w:rPr>
          <w:rFonts w:ascii="Arial" w:hAnsi="Arial" w:cs="Arial"/>
        </w:rPr>
        <w:t xml:space="preserve"> за фактически отработанное время (в связи со сменой специалиста начисление надбавки за работу в местностях, приравненных к районам Крайнего Севера производилась в размере 10%);   план не исполнен по КОСГУ 310 «Увеличение стоимости основных средств»» за счет экономии средств при выполнении объемов работ на сумму 7,1 тыс. рублей;</w:t>
      </w:r>
    </w:p>
    <w:p w:rsidR="009E4864" w:rsidRPr="00BC7327" w:rsidRDefault="009E4864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BC7327">
        <w:rPr>
          <w:rFonts w:ascii="Arial" w:hAnsi="Arial" w:cs="Arial"/>
        </w:rPr>
        <w:tab/>
      </w:r>
      <w:r w:rsidRPr="00BC7327">
        <w:rPr>
          <w:rFonts w:ascii="Arial" w:hAnsi="Arial" w:cs="Arial"/>
        </w:rPr>
        <w:tab/>
        <w:t xml:space="preserve">0503 «Благоустройство» план выполнен на 99,2 % (при плане 248,9 тыс. рублей кассовый расход составил  246,9 тыс. </w:t>
      </w:r>
      <w:proofErr w:type="gramStart"/>
      <w:r w:rsidRPr="00BC7327">
        <w:rPr>
          <w:rFonts w:ascii="Arial" w:hAnsi="Arial" w:cs="Arial"/>
        </w:rPr>
        <w:t xml:space="preserve">рублей) </w:t>
      </w:r>
      <w:proofErr w:type="gramEnd"/>
      <w:r w:rsidRPr="00BC7327">
        <w:rPr>
          <w:rFonts w:ascii="Arial" w:hAnsi="Arial" w:cs="Arial"/>
        </w:rPr>
        <w:t xml:space="preserve">план не исполнен по КОСГУ 223 «Коммунальные услуги» за счет экономии средств при расторжении контракта по соглашению сторон на поставку электроэнергии на уличное освещение в сумме 8,6 тыс. </w:t>
      </w:r>
      <w:r w:rsidRPr="00BC7327">
        <w:rPr>
          <w:rFonts w:ascii="Arial" w:hAnsi="Arial" w:cs="Arial"/>
        </w:rPr>
        <w:lastRenderedPageBreak/>
        <w:t>рублей; за счет экономии сре</w:t>
      </w:r>
      <w:proofErr w:type="gramStart"/>
      <w:r w:rsidRPr="00BC7327">
        <w:rPr>
          <w:rFonts w:ascii="Arial" w:hAnsi="Arial" w:cs="Arial"/>
        </w:rPr>
        <w:t>дств пр</w:t>
      </w:r>
      <w:proofErr w:type="gramEnd"/>
      <w:r w:rsidRPr="00BC7327">
        <w:rPr>
          <w:rFonts w:ascii="Arial" w:hAnsi="Arial" w:cs="Arial"/>
        </w:rPr>
        <w:t>и выполнении объемов работ по КОСГУ 226 «Прочие работы, услуги» в сумме 0,6 тыс. рублей.</w:t>
      </w:r>
    </w:p>
    <w:p w:rsidR="009E4864" w:rsidRPr="00BC7327" w:rsidRDefault="009E4864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BC7327" w:rsidRDefault="00BC7327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BC7327" w:rsidRDefault="00BC7327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BC7327" w:rsidRDefault="00BC7327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BC7327" w:rsidRDefault="00BC7327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BC7327" w:rsidRDefault="00BC7327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BC7327" w:rsidRDefault="00BC7327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BC7327" w:rsidRDefault="00BC7327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BC7327" w:rsidRPr="00BC7327" w:rsidRDefault="00BC7327" w:rsidP="00BC73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9E4864" w:rsidRPr="00BC7327" w:rsidRDefault="009E4864" w:rsidP="00BC7327">
      <w:pPr>
        <w:pStyle w:val="21"/>
        <w:rPr>
          <w:rFonts w:ascii="Arial" w:hAnsi="Arial" w:cs="Arial"/>
          <w:bCs/>
          <w:sz w:val="22"/>
          <w:szCs w:val="22"/>
        </w:rPr>
      </w:pPr>
    </w:p>
    <w:p w:rsidR="00BC7327" w:rsidRPr="00BC7327" w:rsidRDefault="00BC7327" w:rsidP="00BC7327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BC7327">
        <w:rPr>
          <w:rFonts w:ascii="Arial" w:hAnsi="Arial" w:cs="Arial"/>
          <w:b/>
          <w:bCs/>
        </w:rPr>
        <w:t xml:space="preserve">СВЕДЕНИЯ О СОСТОЯНИИ МУНИЦИПАЛЬНОГО ВНУТРЕННЕГО ДОЛГА ГОРНОСЛИНКИНСКОГО СЕЛЬСКОГО ПОСЕЛЕНИЯ </w:t>
      </w:r>
    </w:p>
    <w:p w:rsidR="00BC7327" w:rsidRPr="00BC7327" w:rsidRDefault="00BC7327" w:rsidP="00BC7327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BC7327">
        <w:rPr>
          <w:rFonts w:ascii="Arial" w:hAnsi="Arial" w:cs="Arial"/>
          <w:b/>
          <w:bCs/>
        </w:rPr>
        <w:t>НА 01.01.2014</w:t>
      </w:r>
      <w:proofErr w:type="gramStart"/>
      <w:r w:rsidRPr="00BC7327">
        <w:rPr>
          <w:rFonts w:ascii="Arial" w:hAnsi="Arial" w:cs="Arial"/>
          <w:b/>
          <w:bCs/>
        </w:rPr>
        <w:t xml:space="preserve"> И</w:t>
      </w:r>
      <w:proofErr w:type="gramEnd"/>
      <w:r w:rsidRPr="00BC7327">
        <w:rPr>
          <w:rFonts w:ascii="Arial" w:hAnsi="Arial" w:cs="Arial"/>
          <w:b/>
          <w:bCs/>
        </w:rPr>
        <w:t xml:space="preserve"> 31.12.2014</w:t>
      </w:r>
    </w:p>
    <w:p w:rsidR="00BC7327" w:rsidRPr="00BC7327" w:rsidRDefault="00BC7327" w:rsidP="00BC7327">
      <w:pPr>
        <w:spacing w:after="0" w:line="240" w:lineRule="auto"/>
        <w:ind w:firstLine="720"/>
        <w:jc w:val="center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5431"/>
        <w:gridCol w:w="2077"/>
        <w:gridCol w:w="2064"/>
      </w:tblGrid>
      <w:tr w:rsidR="00BC7327" w:rsidRPr="00BC7327" w:rsidTr="00F312C7">
        <w:tc>
          <w:tcPr>
            <w:tcW w:w="5434" w:type="dxa"/>
            <w:shd w:val="clear" w:color="auto" w:fill="auto"/>
          </w:tcPr>
          <w:p w:rsidR="00BC7327" w:rsidRPr="00BC7327" w:rsidRDefault="00BC7327" w:rsidP="00BC7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7" w:type="dxa"/>
            <w:shd w:val="clear" w:color="auto" w:fill="auto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327">
              <w:rPr>
                <w:rFonts w:ascii="Arial" w:hAnsi="Arial" w:cs="Arial"/>
                <w:b/>
              </w:rPr>
              <w:t>Фактически исполнено -</w:t>
            </w:r>
          </w:p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327">
              <w:rPr>
                <w:rFonts w:ascii="Arial" w:hAnsi="Arial" w:cs="Arial"/>
                <w:b/>
              </w:rPr>
              <w:t xml:space="preserve">величина муниципального долга на 01.01.2014  </w:t>
            </w:r>
          </w:p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327">
              <w:rPr>
                <w:rFonts w:ascii="Arial" w:hAnsi="Arial" w:cs="Arial"/>
                <w:b/>
              </w:rPr>
              <w:t>(тыс. рублей)</w:t>
            </w:r>
          </w:p>
          <w:p w:rsidR="00BC7327" w:rsidRPr="00BC7327" w:rsidRDefault="00BC7327" w:rsidP="00BC73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327">
              <w:rPr>
                <w:rFonts w:ascii="Arial" w:hAnsi="Arial" w:cs="Arial"/>
                <w:b/>
              </w:rPr>
              <w:t>Фактически исполнено -</w:t>
            </w:r>
          </w:p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327">
              <w:rPr>
                <w:rFonts w:ascii="Arial" w:hAnsi="Arial" w:cs="Arial"/>
                <w:b/>
              </w:rPr>
              <w:t xml:space="preserve">величина муниципального долга на 31.12.2014  </w:t>
            </w:r>
          </w:p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327">
              <w:rPr>
                <w:rFonts w:ascii="Arial" w:hAnsi="Arial" w:cs="Arial"/>
                <w:b/>
              </w:rPr>
              <w:t>(тыс. рублей)</w:t>
            </w:r>
          </w:p>
          <w:p w:rsidR="00BC7327" w:rsidRPr="00BC7327" w:rsidRDefault="00BC7327" w:rsidP="00BC73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7327" w:rsidRPr="00BC7327" w:rsidTr="00F312C7">
        <w:tc>
          <w:tcPr>
            <w:tcW w:w="5434" w:type="dxa"/>
            <w:shd w:val="clear" w:color="auto" w:fill="auto"/>
          </w:tcPr>
          <w:p w:rsidR="00BC7327" w:rsidRPr="00BC7327" w:rsidRDefault="00BC7327" w:rsidP="00BC7327">
            <w:pPr>
              <w:pStyle w:val="1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7327">
              <w:rPr>
                <w:rFonts w:ascii="Arial" w:hAnsi="Arial" w:cs="Arial"/>
                <w:sz w:val="22"/>
                <w:szCs w:val="22"/>
              </w:rPr>
              <w:t>Кредитные соглашения и договоры, заключенные от имени муниципального  образования</w:t>
            </w:r>
          </w:p>
          <w:p w:rsidR="00BC7327" w:rsidRPr="00BC7327" w:rsidRDefault="00BC7327" w:rsidP="00BC7327">
            <w:pPr>
              <w:spacing w:after="0" w:line="240" w:lineRule="auto"/>
              <w:rPr>
                <w:rFonts w:ascii="Arial" w:hAnsi="Arial" w:cs="Arial"/>
              </w:rPr>
            </w:pPr>
          </w:p>
          <w:p w:rsidR="00BC7327" w:rsidRPr="00BC7327" w:rsidRDefault="00BC7327" w:rsidP="00BC7327">
            <w:pPr>
              <w:spacing w:after="0" w:line="240" w:lineRule="auto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077" w:type="dxa"/>
            <w:shd w:val="clear" w:color="auto" w:fill="auto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732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060" w:type="dxa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7327">
              <w:rPr>
                <w:rFonts w:ascii="Arial" w:hAnsi="Arial" w:cs="Arial"/>
                <w:b/>
              </w:rPr>
              <w:t>0,0</w:t>
            </w:r>
          </w:p>
        </w:tc>
      </w:tr>
      <w:tr w:rsidR="00BC7327" w:rsidRPr="00BC7327" w:rsidTr="00F312C7">
        <w:tc>
          <w:tcPr>
            <w:tcW w:w="5434" w:type="dxa"/>
            <w:shd w:val="clear" w:color="auto" w:fill="auto"/>
          </w:tcPr>
          <w:p w:rsidR="00BC7327" w:rsidRPr="00BC7327" w:rsidRDefault="00BC7327" w:rsidP="00BC7327">
            <w:pPr>
              <w:pStyle w:val="1"/>
              <w:spacing w:before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C732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Погашение  кредитов по кредитным соглашениям и договорам, заключенным от имени муниципального образования</w:t>
            </w:r>
          </w:p>
        </w:tc>
        <w:tc>
          <w:tcPr>
            <w:tcW w:w="2077" w:type="dxa"/>
            <w:shd w:val="clear" w:color="auto" w:fill="auto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0,0</w:t>
            </w:r>
          </w:p>
        </w:tc>
        <w:tc>
          <w:tcPr>
            <w:tcW w:w="2060" w:type="dxa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0,0</w:t>
            </w:r>
          </w:p>
        </w:tc>
      </w:tr>
      <w:tr w:rsidR="00BC7327" w:rsidRPr="00BC7327" w:rsidTr="00F312C7">
        <w:tc>
          <w:tcPr>
            <w:tcW w:w="5434" w:type="dxa"/>
            <w:shd w:val="clear" w:color="auto" w:fill="auto"/>
          </w:tcPr>
          <w:p w:rsidR="00BC7327" w:rsidRPr="00BC7327" w:rsidRDefault="00BC7327" w:rsidP="00BC7327">
            <w:pPr>
              <w:pStyle w:val="1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C732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2077" w:type="dxa"/>
            <w:shd w:val="clear" w:color="auto" w:fill="auto"/>
          </w:tcPr>
          <w:p w:rsidR="00BC7327" w:rsidRPr="00BC7327" w:rsidRDefault="00BC7327" w:rsidP="00BC7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:rsidR="00BC7327" w:rsidRPr="00BC7327" w:rsidRDefault="00BC7327" w:rsidP="00BC7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327" w:rsidRPr="00BC7327" w:rsidTr="00F312C7">
        <w:tc>
          <w:tcPr>
            <w:tcW w:w="5434" w:type="dxa"/>
            <w:shd w:val="clear" w:color="auto" w:fill="auto"/>
          </w:tcPr>
          <w:p w:rsidR="00BC7327" w:rsidRPr="00BC7327" w:rsidRDefault="00BC7327" w:rsidP="00BC7327">
            <w:pPr>
              <w:pStyle w:val="1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BC7327" w:rsidRPr="00BC7327" w:rsidRDefault="00BC7327" w:rsidP="00BC7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:rsidR="00BC7327" w:rsidRPr="00BC7327" w:rsidRDefault="00BC7327" w:rsidP="00BC7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327" w:rsidRPr="00BC7327" w:rsidTr="00F312C7">
        <w:tc>
          <w:tcPr>
            <w:tcW w:w="5434" w:type="dxa"/>
            <w:shd w:val="clear" w:color="auto" w:fill="auto"/>
          </w:tcPr>
          <w:p w:rsidR="00BC7327" w:rsidRPr="00BC7327" w:rsidRDefault="00BC7327" w:rsidP="00BC7327">
            <w:pPr>
              <w:pStyle w:val="1"/>
              <w:spacing w:before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C732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  <w:p w:rsidR="00BC7327" w:rsidRPr="00BC7327" w:rsidRDefault="00BC7327" w:rsidP="00BC73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7" w:type="dxa"/>
            <w:shd w:val="clear" w:color="auto" w:fill="auto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0,0</w:t>
            </w:r>
          </w:p>
        </w:tc>
        <w:tc>
          <w:tcPr>
            <w:tcW w:w="2060" w:type="dxa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7327">
              <w:rPr>
                <w:rFonts w:ascii="Arial" w:hAnsi="Arial" w:cs="Arial"/>
              </w:rPr>
              <w:t>0,0</w:t>
            </w:r>
          </w:p>
        </w:tc>
      </w:tr>
      <w:tr w:rsidR="00BC7327" w:rsidRPr="00BC7327" w:rsidTr="00F312C7">
        <w:tc>
          <w:tcPr>
            <w:tcW w:w="5434" w:type="dxa"/>
            <w:shd w:val="clear" w:color="auto" w:fill="auto"/>
          </w:tcPr>
          <w:p w:rsidR="00BC7327" w:rsidRPr="00BC7327" w:rsidRDefault="00BC7327" w:rsidP="00BC7327">
            <w:pPr>
              <w:pStyle w:val="1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327" w:rsidRPr="00BC7327" w:rsidTr="00F312C7">
        <w:tc>
          <w:tcPr>
            <w:tcW w:w="5434" w:type="dxa"/>
            <w:shd w:val="clear" w:color="auto" w:fill="auto"/>
          </w:tcPr>
          <w:p w:rsidR="00BC7327" w:rsidRPr="00BC7327" w:rsidRDefault="00BC7327" w:rsidP="00BC7327">
            <w:pPr>
              <w:pStyle w:val="1"/>
              <w:spacing w:before="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C7327">
              <w:rPr>
                <w:rFonts w:ascii="Arial" w:hAnsi="Arial" w:cs="Arial"/>
                <w:bCs w:val="0"/>
                <w:sz w:val="22"/>
                <w:szCs w:val="22"/>
              </w:rPr>
              <w:t>Итого внутренний долг</w:t>
            </w:r>
          </w:p>
        </w:tc>
        <w:tc>
          <w:tcPr>
            <w:tcW w:w="2077" w:type="dxa"/>
            <w:shd w:val="clear" w:color="auto" w:fill="auto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32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060" w:type="dxa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327">
              <w:rPr>
                <w:rFonts w:ascii="Arial" w:hAnsi="Arial" w:cs="Arial"/>
                <w:b/>
              </w:rPr>
              <w:t>0,0</w:t>
            </w:r>
          </w:p>
        </w:tc>
      </w:tr>
      <w:tr w:rsidR="00BC7327" w:rsidRPr="00BC7327" w:rsidTr="00F312C7">
        <w:tc>
          <w:tcPr>
            <w:tcW w:w="5434" w:type="dxa"/>
            <w:shd w:val="clear" w:color="auto" w:fill="auto"/>
          </w:tcPr>
          <w:p w:rsidR="00BC7327" w:rsidRPr="00BC7327" w:rsidRDefault="00BC7327" w:rsidP="00BC7327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:rsidR="00BC7327" w:rsidRPr="00BC7327" w:rsidRDefault="00BC7327" w:rsidP="00BC7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E4864" w:rsidRPr="00BC7327" w:rsidRDefault="009E4864" w:rsidP="00BC7327">
      <w:pPr>
        <w:spacing w:after="0" w:line="240" w:lineRule="auto"/>
      </w:pPr>
    </w:p>
    <w:sectPr w:rsidR="009E4864" w:rsidRPr="00BC7327" w:rsidSect="009E4864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27" w:rsidRDefault="00BC7327" w:rsidP="00BC7327">
      <w:pPr>
        <w:spacing w:after="0" w:line="240" w:lineRule="auto"/>
      </w:pPr>
      <w:r>
        <w:separator/>
      </w:r>
    </w:p>
  </w:endnote>
  <w:endnote w:type="continuationSeparator" w:id="1">
    <w:p w:rsidR="00BC7327" w:rsidRDefault="00BC7327" w:rsidP="00BC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27" w:rsidRDefault="00BC7327" w:rsidP="00BC7327">
      <w:pPr>
        <w:spacing w:after="0" w:line="240" w:lineRule="auto"/>
      </w:pPr>
      <w:r>
        <w:separator/>
      </w:r>
    </w:p>
  </w:footnote>
  <w:footnote w:type="continuationSeparator" w:id="1">
    <w:p w:rsidR="00BC7327" w:rsidRDefault="00BC7327" w:rsidP="00BC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173"/>
    <w:multiLevelType w:val="hybridMultilevel"/>
    <w:tmpl w:val="FE56F768"/>
    <w:lvl w:ilvl="0" w:tplc="B1B024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864"/>
    <w:rsid w:val="009E4864"/>
    <w:rsid w:val="00BC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48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864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E48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E486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C7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2015-03-11T02:50:00Z</dcterms:created>
  <dcterms:modified xsi:type="dcterms:W3CDTF">2015-03-11T03:05:00Z</dcterms:modified>
</cp:coreProperties>
</file>